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1F580" w14:textId="77777777" w:rsidR="00AB59BD" w:rsidRPr="00AB59BD" w:rsidRDefault="00AB59BD" w:rsidP="00AB59BD">
      <w:pPr>
        <w:jc w:val="center"/>
        <w:rPr>
          <w:b/>
        </w:rPr>
      </w:pPr>
      <w:r w:rsidRPr="00AB59BD">
        <w:rPr>
          <w:b/>
        </w:rPr>
        <w:t>Atbildes uz uzdotajiem jautājumiem par</w:t>
      </w:r>
    </w:p>
    <w:p w14:paraId="4BA41B06" w14:textId="77777777" w:rsidR="00AB59BD" w:rsidRPr="00AB59BD" w:rsidRDefault="00AB59BD" w:rsidP="00AB59BD">
      <w:pPr>
        <w:jc w:val="center"/>
        <w:rPr>
          <w:b/>
        </w:rPr>
      </w:pPr>
      <w:r w:rsidRPr="00AB59BD">
        <w:rPr>
          <w:b/>
        </w:rPr>
        <w:t>Emisijas kvotu izsolīšanas instrumenta finansēto projektu atklāta konkursu</w:t>
      </w:r>
    </w:p>
    <w:p w14:paraId="71AD81C1" w14:textId="2FC7F9F0" w:rsidR="00AB59BD" w:rsidRPr="00AB59BD" w:rsidRDefault="00545726" w:rsidP="00AB59BD">
      <w:pPr>
        <w:jc w:val="center"/>
        <w:rPr>
          <w:b/>
        </w:rPr>
      </w:pPr>
      <w:r>
        <w:rPr>
          <w:b/>
        </w:rPr>
        <w:t>“</w:t>
      </w:r>
      <w:r w:rsidR="000B3AD3" w:rsidRPr="000B3AD3">
        <w:rPr>
          <w:b/>
        </w:rPr>
        <w:t>Siltumnīcefekta gāzu emisijas samazināšana transporta sektorā – atbalsts bezemisiju un mazemisiju transportlīdzekļu iegādei</w:t>
      </w:r>
      <w:r>
        <w:rPr>
          <w:b/>
        </w:rPr>
        <w:t>”</w:t>
      </w:r>
    </w:p>
    <w:p w14:paraId="2857BB61" w14:textId="77777777" w:rsidR="00AB59BD" w:rsidRPr="00B3390A" w:rsidRDefault="00AB59BD" w:rsidP="00AB59BD"/>
    <w:p w14:paraId="48BC523A" w14:textId="77777777" w:rsidR="00AB59BD" w:rsidRPr="00AB59BD" w:rsidRDefault="00AB59BD" w:rsidP="00AB59BD">
      <w:pPr>
        <w:rPr>
          <w:i/>
        </w:rPr>
      </w:pPr>
      <w:r w:rsidRPr="00AB59BD">
        <w:rPr>
          <w:i/>
        </w:rPr>
        <w:t xml:space="preserve">Lietotie saīsinājumi: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90"/>
        <w:gridCol w:w="12336"/>
      </w:tblGrid>
      <w:tr w:rsidR="00545726" w:rsidRPr="00545726" w14:paraId="04F706C8" w14:textId="77777777" w:rsidTr="00BA064C">
        <w:trPr>
          <w:trHeight w:val="56"/>
        </w:trPr>
        <w:tc>
          <w:tcPr>
            <w:tcW w:w="2290" w:type="dxa"/>
          </w:tcPr>
          <w:p w14:paraId="28773EB8" w14:textId="77777777" w:rsidR="00545726" w:rsidRPr="00545726" w:rsidRDefault="00545726" w:rsidP="00BA064C">
            <w:pPr>
              <w:rPr>
                <w:b/>
                <w:sz w:val="20"/>
                <w:szCs w:val="20"/>
              </w:rPr>
            </w:pPr>
            <w:r w:rsidRPr="00545726">
              <w:rPr>
                <w:b/>
                <w:sz w:val="20"/>
                <w:szCs w:val="20"/>
              </w:rPr>
              <w:t>CO</w:t>
            </w:r>
            <w:r w:rsidRPr="00545726">
              <w:rPr>
                <w:b/>
                <w:sz w:val="20"/>
                <w:szCs w:val="20"/>
                <w:vertAlign w:val="subscript"/>
              </w:rPr>
              <w:t>2</w:t>
            </w:r>
          </w:p>
        </w:tc>
        <w:tc>
          <w:tcPr>
            <w:tcW w:w="12336" w:type="dxa"/>
          </w:tcPr>
          <w:p w14:paraId="01ADD5FD" w14:textId="77777777" w:rsidR="00545726" w:rsidRPr="00545726" w:rsidRDefault="00545726" w:rsidP="00BA064C">
            <w:pPr>
              <w:rPr>
                <w:sz w:val="20"/>
                <w:szCs w:val="20"/>
              </w:rPr>
            </w:pPr>
            <w:r w:rsidRPr="00545726">
              <w:rPr>
                <w:sz w:val="20"/>
                <w:szCs w:val="20"/>
              </w:rPr>
              <w:t>Oglekļa dioksīds</w:t>
            </w:r>
          </w:p>
        </w:tc>
      </w:tr>
      <w:tr w:rsidR="00545726" w:rsidRPr="00545726" w14:paraId="72159615" w14:textId="77777777" w:rsidTr="00E71C6E">
        <w:tc>
          <w:tcPr>
            <w:tcW w:w="2290" w:type="dxa"/>
          </w:tcPr>
          <w:p w14:paraId="6C53C3A5" w14:textId="77777777" w:rsidR="00545726" w:rsidRPr="00545726" w:rsidRDefault="00545726" w:rsidP="00E71C6E">
            <w:pPr>
              <w:rPr>
                <w:b/>
                <w:sz w:val="20"/>
                <w:szCs w:val="20"/>
              </w:rPr>
            </w:pPr>
            <w:r w:rsidRPr="00545726">
              <w:rPr>
                <w:b/>
                <w:sz w:val="20"/>
                <w:szCs w:val="20"/>
              </w:rPr>
              <w:t>EKII</w:t>
            </w:r>
          </w:p>
        </w:tc>
        <w:tc>
          <w:tcPr>
            <w:tcW w:w="12336" w:type="dxa"/>
          </w:tcPr>
          <w:p w14:paraId="64858A40" w14:textId="77777777" w:rsidR="00545726" w:rsidRPr="00545726" w:rsidRDefault="00545726" w:rsidP="00E71C6E">
            <w:pPr>
              <w:rPr>
                <w:sz w:val="20"/>
                <w:szCs w:val="20"/>
              </w:rPr>
            </w:pPr>
            <w:r w:rsidRPr="00545726">
              <w:rPr>
                <w:sz w:val="20"/>
                <w:szCs w:val="20"/>
              </w:rPr>
              <w:t>Emisijas kvotu izsolīšanas instruments (turpmāk tekstā arī – finanšu instruments)</w:t>
            </w:r>
          </w:p>
        </w:tc>
      </w:tr>
      <w:tr w:rsidR="00545726" w:rsidRPr="00545726" w14:paraId="600F294A" w14:textId="77777777" w:rsidTr="00197BAA">
        <w:tc>
          <w:tcPr>
            <w:tcW w:w="2290" w:type="dxa"/>
          </w:tcPr>
          <w:p w14:paraId="4EA85DA0" w14:textId="54E483D7" w:rsidR="00545726" w:rsidRPr="00545726" w:rsidRDefault="00545726" w:rsidP="00197BAA">
            <w:pPr>
              <w:rPr>
                <w:b/>
                <w:sz w:val="20"/>
                <w:szCs w:val="20"/>
              </w:rPr>
            </w:pPr>
            <w:r>
              <w:rPr>
                <w:b/>
                <w:sz w:val="20"/>
                <w:szCs w:val="20"/>
              </w:rPr>
              <w:t>Fonds</w:t>
            </w:r>
          </w:p>
        </w:tc>
        <w:tc>
          <w:tcPr>
            <w:tcW w:w="12336" w:type="dxa"/>
          </w:tcPr>
          <w:p w14:paraId="2C1C9865" w14:textId="614F6AD2" w:rsidR="00545726" w:rsidRPr="00545726" w:rsidRDefault="00987551" w:rsidP="00197BAA">
            <w:pPr>
              <w:rPr>
                <w:sz w:val="20"/>
                <w:szCs w:val="20"/>
              </w:rPr>
            </w:pPr>
            <w:r>
              <w:rPr>
                <w:sz w:val="20"/>
                <w:szCs w:val="20"/>
              </w:rPr>
              <w:t>S</w:t>
            </w:r>
            <w:r w:rsidR="00545726" w:rsidRPr="00545726">
              <w:rPr>
                <w:sz w:val="20"/>
                <w:szCs w:val="20"/>
              </w:rPr>
              <w:t>abiedrība ar ierobežotu atbildību “Vides investīciju fonds”</w:t>
            </w:r>
          </w:p>
        </w:tc>
      </w:tr>
      <w:tr w:rsidR="00AB59BD" w:rsidRPr="00545726" w14:paraId="0941F568" w14:textId="77777777" w:rsidTr="00AB59BD">
        <w:tc>
          <w:tcPr>
            <w:tcW w:w="2290" w:type="dxa"/>
          </w:tcPr>
          <w:p w14:paraId="70C8CE1E" w14:textId="2231A1D9" w:rsidR="00AB59BD" w:rsidRPr="00545726" w:rsidRDefault="00AB59BD" w:rsidP="00987551">
            <w:pPr>
              <w:rPr>
                <w:b/>
                <w:sz w:val="20"/>
                <w:szCs w:val="20"/>
              </w:rPr>
            </w:pPr>
            <w:bookmarkStart w:id="0" w:name="OLE_LINK1"/>
            <w:bookmarkStart w:id="1" w:name="OLE_LINK2"/>
            <w:r w:rsidRPr="00545726">
              <w:rPr>
                <w:b/>
                <w:sz w:val="20"/>
                <w:szCs w:val="20"/>
              </w:rPr>
              <w:t>MK noteikumi Nr.</w:t>
            </w:r>
            <w:r w:rsidR="00266A78">
              <w:rPr>
                <w:b/>
                <w:sz w:val="20"/>
                <w:szCs w:val="20"/>
              </w:rPr>
              <w:t xml:space="preserve"> </w:t>
            </w:r>
            <w:bookmarkEnd w:id="0"/>
            <w:bookmarkEnd w:id="1"/>
            <w:r w:rsidR="000B3AD3">
              <w:rPr>
                <w:b/>
                <w:sz w:val="20"/>
                <w:szCs w:val="20"/>
              </w:rPr>
              <w:t>896</w:t>
            </w:r>
          </w:p>
        </w:tc>
        <w:tc>
          <w:tcPr>
            <w:tcW w:w="12336" w:type="dxa"/>
          </w:tcPr>
          <w:p w14:paraId="629856AC" w14:textId="55CADDCE" w:rsidR="00AB59BD" w:rsidRPr="00545726" w:rsidRDefault="00AB59BD" w:rsidP="00976C34">
            <w:pPr>
              <w:jc w:val="both"/>
              <w:rPr>
                <w:sz w:val="20"/>
                <w:szCs w:val="20"/>
              </w:rPr>
            </w:pPr>
            <w:r w:rsidRPr="00545726">
              <w:rPr>
                <w:sz w:val="20"/>
                <w:szCs w:val="20"/>
              </w:rPr>
              <w:t>Ministru kabineta 20</w:t>
            </w:r>
            <w:r w:rsidR="000B3AD3">
              <w:rPr>
                <w:sz w:val="20"/>
                <w:szCs w:val="20"/>
              </w:rPr>
              <w:t>21</w:t>
            </w:r>
            <w:r w:rsidRPr="00545726">
              <w:rPr>
                <w:sz w:val="20"/>
                <w:szCs w:val="20"/>
              </w:rPr>
              <w:t>.</w:t>
            </w:r>
            <w:r w:rsidR="00545726" w:rsidRPr="00545726">
              <w:rPr>
                <w:sz w:val="20"/>
                <w:szCs w:val="20"/>
              </w:rPr>
              <w:t xml:space="preserve"> </w:t>
            </w:r>
            <w:r w:rsidRPr="00545726">
              <w:rPr>
                <w:sz w:val="20"/>
                <w:szCs w:val="20"/>
              </w:rPr>
              <w:t xml:space="preserve">gada </w:t>
            </w:r>
            <w:r w:rsidR="000B3AD3">
              <w:rPr>
                <w:sz w:val="20"/>
                <w:szCs w:val="20"/>
              </w:rPr>
              <w:t>21</w:t>
            </w:r>
            <w:r w:rsidRPr="00545726">
              <w:rPr>
                <w:sz w:val="20"/>
                <w:szCs w:val="20"/>
              </w:rPr>
              <w:t>.</w:t>
            </w:r>
            <w:r w:rsidR="00545726" w:rsidRPr="00545726">
              <w:rPr>
                <w:sz w:val="20"/>
                <w:szCs w:val="20"/>
              </w:rPr>
              <w:t xml:space="preserve"> </w:t>
            </w:r>
            <w:r w:rsidR="000B3AD3">
              <w:rPr>
                <w:sz w:val="20"/>
                <w:szCs w:val="20"/>
              </w:rPr>
              <w:t>decembra</w:t>
            </w:r>
            <w:r w:rsidRPr="00545726">
              <w:rPr>
                <w:sz w:val="20"/>
                <w:szCs w:val="20"/>
              </w:rPr>
              <w:t xml:space="preserve"> noteikumi Nr.</w:t>
            </w:r>
            <w:r w:rsidR="00545726" w:rsidRPr="00545726">
              <w:rPr>
                <w:sz w:val="20"/>
                <w:szCs w:val="20"/>
              </w:rPr>
              <w:t xml:space="preserve"> </w:t>
            </w:r>
            <w:r w:rsidR="000B3AD3">
              <w:rPr>
                <w:sz w:val="20"/>
                <w:szCs w:val="20"/>
              </w:rPr>
              <w:t>896</w:t>
            </w:r>
            <w:r w:rsidRPr="00545726">
              <w:rPr>
                <w:sz w:val="20"/>
                <w:szCs w:val="20"/>
              </w:rPr>
              <w:t xml:space="preserve"> </w:t>
            </w:r>
            <w:r w:rsidR="00545726" w:rsidRPr="00545726">
              <w:rPr>
                <w:sz w:val="20"/>
                <w:szCs w:val="20"/>
              </w:rPr>
              <w:t>“</w:t>
            </w:r>
            <w:r w:rsidR="00987551" w:rsidRPr="00987551">
              <w:rPr>
                <w:sz w:val="20"/>
                <w:szCs w:val="20"/>
              </w:rPr>
              <w:t xml:space="preserve">Emisijas kvotu izsolīšanas instrumenta finansēto projektu atklāta konkursa </w:t>
            </w:r>
            <w:r w:rsidR="00987551">
              <w:rPr>
                <w:sz w:val="20"/>
                <w:szCs w:val="20"/>
              </w:rPr>
              <w:t>“</w:t>
            </w:r>
            <w:r w:rsidR="000B3AD3" w:rsidRPr="000B3AD3">
              <w:rPr>
                <w:sz w:val="20"/>
                <w:szCs w:val="20"/>
              </w:rPr>
              <w:t>Siltumnīcefekta gāzu emisijas samazināšana transporta sektorā – atbalsts bezemisiju un mazemisiju transportlīdzekļu iegādei</w:t>
            </w:r>
            <w:r w:rsidR="00987551">
              <w:rPr>
                <w:sz w:val="20"/>
                <w:szCs w:val="20"/>
              </w:rPr>
              <w:t>”</w:t>
            </w:r>
            <w:r w:rsidR="00987551" w:rsidRPr="00987551">
              <w:rPr>
                <w:sz w:val="20"/>
                <w:szCs w:val="20"/>
              </w:rPr>
              <w:t xml:space="preserve"> nolikums</w:t>
            </w:r>
            <w:r w:rsidRPr="00545726">
              <w:rPr>
                <w:sz w:val="20"/>
                <w:szCs w:val="20"/>
              </w:rPr>
              <w:t>”</w:t>
            </w:r>
            <w:r w:rsidR="00545726">
              <w:rPr>
                <w:sz w:val="20"/>
                <w:szCs w:val="20"/>
              </w:rPr>
              <w:t xml:space="preserve"> (</w:t>
            </w:r>
            <w:hyperlink r:id="rId8" w:history="1">
              <w:r w:rsidR="000B3AD3" w:rsidRPr="00707CC8">
                <w:rPr>
                  <w:rStyle w:val="Hyperlink"/>
                  <w:sz w:val="20"/>
                  <w:szCs w:val="20"/>
                </w:rPr>
                <w:t>https://likumi.lv/ta/id/328761</w:t>
              </w:r>
            </w:hyperlink>
            <w:r w:rsidR="00545726">
              <w:rPr>
                <w:sz w:val="20"/>
                <w:szCs w:val="20"/>
              </w:rPr>
              <w:t>)</w:t>
            </w:r>
          </w:p>
        </w:tc>
      </w:tr>
      <w:tr w:rsidR="00545726" w:rsidRPr="00545726" w14:paraId="56520D76" w14:textId="77777777" w:rsidTr="0043255E">
        <w:trPr>
          <w:trHeight w:val="56"/>
        </w:trPr>
        <w:tc>
          <w:tcPr>
            <w:tcW w:w="2290" w:type="dxa"/>
          </w:tcPr>
          <w:p w14:paraId="14334D7E" w14:textId="77777777" w:rsidR="00545726" w:rsidRPr="00545726" w:rsidRDefault="00545726" w:rsidP="0043255E">
            <w:pPr>
              <w:rPr>
                <w:b/>
                <w:sz w:val="20"/>
                <w:szCs w:val="20"/>
              </w:rPr>
            </w:pPr>
            <w:r w:rsidRPr="00545726">
              <w:rPr>
                <w:b/>
                <w:sz w:val="20"/>
                <w:szCs w:val="20"/>
              </w:rPr>
              <w:t>N/A</w:t>
            </w:r>
          </w:p>
        </w:tc>
        <w:tc>
          <w:tcPr>
            <w:tcW w:w="12336" w:type="dxa"/>
          </w:tcPr>
          <w:p w14:paraId="0F30985E" w14:textId="77777777" w:rsidR="00545726" w:rsidRPr="00545726" w:rsidRDefault="00545726" w:rsidP="0043255E">
            <w:pPr>
              <w:rPr>
                <w:sz w:val="20"/>
                <w:szCs w:val="20"/>
              </w:rPr>
            </w:pPr>
            <w:r w:rsidRPr="00545726">
              <w:rPr>
                <w:sz w:val="20"/>
                <w:szCs w:val="20"/>
              </w:rPr>
              <w:t>Nav attiecināms</w:t>
            </w:r>
          </w:p>
        </w:tc>
      </w:tr>
      <w:tr w:rsidR="00545726" w:rsidRPr="00545726" w14:paraId="5F6CCC94" w14:textId="77777777" w:rsidTr="00A42AC4">
        <w:tc>
          <w:tcPr>
            <w:tcW w:w="2290" w:type="dxa"/>
          </w:tcPr>
          <w:p w14:paraId="5204C98C" w14:textId="77777777" w:rsidR="00545726" w:rsidRPr="00545726" w:rsidRDefault="00545726" w:rsidP="00A42AC4">
            <w:pPr>
              <w:rPr>
                <w:b/>
                <w:sz w:val="20"/>
                <w:szCs w:val="20"/>
              </w:rPr>
            </w:pPr>
            <w:r w:rsidRPr="00545726">
              <w:rPr>
                <w:b/>
                <w:sz w:val="20"/>
                <w:szCs w:val="20"/>
              </w:rPr>
              <w:t>VARAM</w:t>
            </w:r>
          </w:p>
        </w:tc>
        <w:tc>
          <w:tcPr>
            <w:tcW w:w="12336" w:type="dxa"/>
          </w:tcPr>
          <w:p w14:paraId="1CB4CEC3" w14:textId="77777777" w:rsidR="00545726" w:rsidRPr="00545726" w:rsidRDefault="00545726" w:rsidP="00A42AC4">
            <w:pPr>
              <w:rPr>
                <w:sz w:val="20"/>
                <w:szCs w:val="20"/>
              </w:rPr>
            </w:pPr>
            <w:r w:rsidRPr="00545726">
              <w:rPr>
                <w:sz w:val="20"/>
                <w:szCs w:val="20"/>
              </w:rPr>
              <w:t>Vides aizsardzības un reģionālās attīstības ministrija</w:t>
            </w:r>
          </w:p>
        </w:tc>
      </w:tr>
    </w:tbl>
    <w:p w14:paraId="334F1388" w14:textId="4866DC3F" w:rsidR="00AB59BD" w:rsidRPr="00164FB4" w:rsidRDefault="00976C34" w:rsidP="00AB59BD">
      <w:pPr>
        <w:rPr>
          <w:i/>
          <w:iCs/>
          <w:color w:val="FF0000"/>
        </w:rPr>
      </w:pPr>
      <w:r w:rsidRPr="00164FB4">
        <w:rPr>
          <w:i/>
          <w:iCs/>
          <w:color w:val="FF0000"/>
        </w:rPr>
        <w:t>Uzdotie jautājumi var būt preciz</w:t>
      </w:r>
      <w:r w:rsidR="00164FB4" w:rsidRPr="00164FB4">
        <w:rPr>
          <w:i/>
          <w:iCs/>
          <w:color w:val="FF0000"/>
        </w:rPr>
        <w:t>ēti, lai izlabotu gramatiskās kļūdas un pad</w:t>
      </w:r>
      <w:r w:rsidR="00164FB4">
        <w:rPr>
          <w:i/>
          <w:iCs/>
          <w:color w:val="FF0000"/>
        </w:rPr>
        <w:t>ar</w:t>
      </w:r>
      <w:r w:rsidR="00164FB4" w:rsidRPr="00164FB4">
        <w:rPr>
          <w:i/>
          <w:iCs/>
          <w:color w:val="FF0000"/>
        </w:rPr>
        <w:t>ītu tos saprotamākus</w:t>
      </w:r>
    </w:p>
    <w:p w14:paraId="6E748C3D" w14:textId="77777777" w:rsidR="00164FB4" w:rsidRPr="00164FB4" w:rsidRDefault="00164FB4" w:rsidP="00AB59BD">
      <w:pPr>
        <w:rPr>
          <w:i/>
          <w:iCs/>
        </w:rPr>
      </w:pPr>
    </w:p>
    <w:tbl>
      <w:tblPr>
        <w:tblStyle w:val="TableGrid"/>
        <w:tblW w:w="5000" w:type="pct"/>
        <w:tblLayout w:type="fixed"/>
        <w:tblCellMar>
          <w:left w:w="28" w:type="dxa"/>
          <w:right w:w="28" w:type="dxa"/>
        </w:tblCellMar>
        <w:tblLook w:val="04A0" w:firstRow="1" w:lastRow="0" w:firstColumn="1" w:lastColumn="0" w:noHBand="0" w:noVBand="1"/>
      </w:tblPr>
      <w:tblGrid>
        <w:gridCol w:w="645"/>
        <w:gridCol w:w="6754"/>
        <w:gridCol w:w="7227"/>
      </w:tblGrid>
      <w:tr w:rsidR="00AB59BD" w:rsidRPr="00AB59BD" w14:paraId="7DE983CE" w14:textId="77777777" w:rsidTr="00F6138F">
        <w:trPr>
          <w:cantSplit/>
          <w:tblHeader/>
        </w:trPr>
        <w:tc>
          <w:tcPr>
            <w:tcW w:w="645" w:type="dxa"/>
            <w:shd w:val="clear" w:color="auto" w:fill="C2D69B" w:themeFill="accent3" w:themeFillTint="99"/>
            <w:vAlign w:val="center"/>
          </w:tcPr>
          <w:p w14:paraId="7BAD185A" w14:textId="77777777" w:rsidR="00AB59BD" w:rsidRPr="00AB59BD" w:rsidRDefault="00AB59BD" w:rsidP="00AB59BD">
            <w:pPr>
              <w:jc w:val="center"/>
              <w:rPr>
                <w:b/>
              </w:rPr>
            </w:pPr>
            <w:r w:rsidRPr="00AB59BD">
              <w:rPr>
                <w:b/>
              </w:rPr>
              <w:t>Nr.p.k.</w:t>
            </w:r>
          </w:p>
        </w:tc>
        <w:tc>
          <w:tcPr>
            <w:tcW w:w="6754" w:type="dxa"/>
            <w:shd w:val="clear" w:color="auto" w:fill="C2D69B" w:themeFill="accent3" w:themeFillTint="99"/>
            <w:vAlign w:val="center"/>
          </w:tcPr>
          <w:p w14:paraId="3A8C2DA1" w14:textId="77777777" w:rsidR="00AB59BD" w:rsidRPr="00AB59BD" w:rsidRDefault="00AB59BD" w:rsidP="00F87C4A">
            <w:pPr>
              <w:rPr>
                <w:b/>
              </w:rPr>
            </w:pPr>
            <w:r w:rsidRPr="00AB59BD">
              <w:rPr>
                <w:b/>
              </w:rPr>
              <w:t>Jautājums</w:t>
            </w:r>
          </w:p>
        </w:tc>
        <w:tc>
          <w:tcPr>
            <w:tcW w:w="7227" w:type="dxa"/>
            <w:shd w:val="clear" w:color="auto" w:fill="C2D69B" w:themeFill="accent3" w:themeFillTint="99"/>
            <w:vAlign w:val="center"/>
          </w:tcPr>
          <w:p w14:paraId="2EBF59EC" w14:textId="77777777" w:rsidR="00AB59BD" w:rsidRPr="00AB59BD" w:rsidRDefault="00AB59BD" w:rsidP="00F87C4A">
            <w:pPr>
              <w:rPr>
                <w:b/>
              </w:rPr>
            </w:pPr>
            <w:r w:rsidRPr="00AB59BD">
              <w:rPr>
                <w:b/>
              </w:rPr>
              <w:t>Atbilde</w:t>
            </w:r>
          </w:p>
        </w:tc>
      </w:tr>
      <w:tr w:rsidR="00AB59BD" w:rsidRPr="00C20964" w14:paraId="5914A9C3" w14:textId="77777777" w:rsidTr="00F6138F">
        <w:trPr>
          <w:cantSplit/>
        </w:trPr>
        <w:tc>
          <w:tcPr>
            <w:tcW w:w="645" w:type="dxa"/>
          </w:tcPr>
          <w:p w14:paraId="02726436" w14:textId="77777777" w:rsidR="00AB59BD" w:rsidRPr="00493C28" w:rsidRDefault="00AB59BD" w:rsidP="00AB59BD">
            <w:pPr>
              <w:jc w:val="center"/>
            </w:pPr>
            <w:bookmarkStart w:id="2" w:name="_Hlk92362282"/>
            <w:r w:rsidRPr="00493C28">
              <w:t>1.</w:t>
            </w:r>
          </w:p>
        </w:tc>
        <w:tc>
          <w:tcPr>
            <w:tcW w:w="6754" w:type="dxa"/>
          </w:tcPr>
          <w:p w14:paraId="6E334A81" w14:textId="5BE868BC" w:rsidR="00AB59BD" w:rsidRPr="00493C28" w:rsidRDefault="00E17F84" w:rsidP="00C57B81">
            <w:pPr>
              <w:jc w:val="both"/>
            </w:pPr>
            <w:r w:rsidRPr="00E17F84">
              <w:t xml:space="preserve">Ja mums ir gan </w:t>
            </w:r>
            <w:proofErr w:type="spellStart"/>
            <w:r w:rsidRPr="00E17F84">
              <w:t>plug-in</w:t>
            </w:r>
            <w:proofErr w:type="spellEnd"/>
            <w:r w:rsidRPr="00E17F84">
              <w:t xml:space="preserve">, gan </w:t>
            </w:r>
            <w:proofErr w:type="spellStart"/>
            <w:r w:rsidRPr="00E17F84">
              <w:t>elektroauto</w:t>
            </w:r>
            <w:proofErr w:type="spellEnd"/>
            <w:r w:rsidRPr="00E17F84">
              <w:t xml:space="preserve"> – pieteikumu </w:t>
            </w:r>
            <w:r w:rsidR="002F06FD" w:rsidRPr="00E17F84">
              <w:t>jāraksta</w:t>
            </w:r>
            <w:r w:rsidRPr="00E17F84">
              <w:t xml:space="preserve"> uz katru modeli atsevišķi, jeb </w:t>
            </w:r>
            <w:r w:rsidR="002F06FD" w:rsidRPr="00E17F84">
              <w:t>jāapvieno</w:t>
            </w:r>
            <w:r w:rsidRPr="00E17F84">
              <w:t xml:space="preserve"> abus modeļus vienā pieteikumā?</w:t>
            </w:r>
          </w:p>
        </w:tc>
        <w:tc>
          <w:tcPr>
            <w:tcW w:w="7227" w:type="dxa"/>
          </w:tcPr>
          <w:p w14:paraId="4D37BE33" w14:textId="77777777" w:rsidR="001816DE" w:rsidRDefault="00573F63" w:rsidP="001816DE">
            <w:pPr>
              <w:jc w:val="both"/>
              <w:rPr>
                <w:rFonts w:eastAsiaTheme="minorHAnsi"/>
              </w:rPr>
            </w:pPr>
            <w:r>
              <w:rPr>
                <w:rFonts w:eastAsiaTheme="minorHAnsi"/>
              </w:rPr>
              <w:t xml:space="preserve">Komersants saskaņā ar </w:t>
            </w:r>
            <w:r w:rsidRPr="00573F63">
              <w:rPr>
                <w:rFonts w:eastAsiaTheme="minorHAnsi"/>
              </w:rPr>
              <w:t>MK noteikum</w:t>
            </w:r>
            <w:r>
              <w:rPr>
                <w:rFonts w:eastAsiaTheme="minorHAnsi"/>
              </w:rPr>
              <w:t>u</w:t>
            </w:r>
            <w:r w:rsidRPr="00573F63">
              <w:rPr>
                <w:rFonts w:eastAsiaTheme="minorHAnsi"/>
              </w:rPr>
              <w:t xml:space="preserve"> Nr. 896</w:t>
            </w:r>
            <w:r>
              <w:rPr>
                <w:rFonts w:eastAsiaTheme="minorHAnsi"/>
              </w:rPr>
              <w:t xml:space="preserve"> 13. punktu </w:t>
            </w:r>
            <w:r w:rsidRPr="00573F63">
              <w:rPr>
                <w:rFonts w:eastAsiaTheme="minorHAnsi"/>
                <w:b/>
                <w:bCs/>
              </w:rPr>
              <w:t>var iesniegt tikai vienu projekta iesniegumu</w:t>
            </w:r>
            <w:r w:rsidRPr="00573F63">
              <w:rPr>
                <w:rFonts w:eastAsiaTheme="minorHAnsi"/>
              </w:rPr>
              <w:t>, kurā ietver MK noteikum</w:t>
            </w:r>
            <w:r>
              <w:rPr>
                <w:rFonts w:eastAsiaTheme="minorHAnsi"/>
              </w:rPr>
              <w:t>u</w:t>
            </w:r>
            <w:r w:rsidRPr="00573F63">
              <w:rPr>
                <w:rFonts w:eastAsiaTheme="minorHAnsi"/>
              </w:rPr>
              <w:t xml:space="preserve"> Nr. 896</w:t>
            </w:r>
            <w:r>
              <w:rPr>
                <w:rFonts w:eastAsiaTheme="minorHAnsi"/>
              </w:rPr>
              <w:t xml:space="preserve"> </w:t>
            </w:r>
            <w:r w:rsidRPr="00573F63">
              <w:rPr>
                <w:rFonts w:eastAsiaTheme="minorHAnsi"/>
              </w:rPr>
              <w:t>8.1., 8.2. un 8.3. apakšpunktā minētās aktivitātes</w:t>
            </w:r>
            <w:r>
              <w:rPr>
                <w:rFonts w:eastAsiaTheme="minorHAnsi"/>
              </w:rPr>
              <w:t>. Ja plānots pārdot vairākus modeļus, tad par katru ir jāizpilda projekta iesnieguma veidlapas 2.2. sadaļa.</w:t>
            </w:r>
          </w:p>
          <w:p w14:paraId="40BE216A" w14:textId="1BB6A021" w:rsidR="00573F63" w:rsidRPr="00493C28" w:rsidRDefault="00573F63" w:rsidP="001816DE">
            <w:pPr>
              <w:jc w:val="both"/>
              <w:rPr>
                <w:rFonts w:eastAsiaTheme="minorHAnsi"/>
              </w:rPr>
            </w:pPr>
            <w:r>
              <w:rPr>
                <w:rFonts w:eastAsiaTheme="minorHAnsi"/>
              </w:rPr>
              <w:t>Norādām, ka Projekta līguma darbības laikā, varēs precizēt pārdodamos transportlīdzekļus, tai skaitā pārtraucot pārdot vai uzsākot pārdot jaunus</w:t>
            </w:r>
            <w:r w:rsidR="00121066">
              <w:rPr>
                <w:rFonts w:eastAsiaTheme="minorHAnsi"/>
              </w:rPr>
              <w:t xml:space="preserve"> modeļus.</w:t>
            </w:r>
          </w:p>
        </w:tc>
      </w:tr>
      <w:tr w:rsidR="00C8033A" w:rsidRPr="00C20964" w14:paraId="33729573" w14:textId="77777777" w:rsidTr="00F6138F">
        <w:trPr>
          <w:cantSplit/>
        </w:trPr>
        <w:tc>
          <w:tcPr>
            <w:tcW w:w="645" w:type="dxa"/>
          </w:tcPr>
          <w:p w14:paraId="0A6AA8DB" w14:textId="4DDC3233" w:rsidR="00C8033A" w:rsidRPr="00493C28" w:rsidRDefault="00C8033A" w:rsidP="00AB59BD">
            <w:pPr>
              <w:jc w:val="center"/>
            </w:pPr>
            <w:bookmarkStart w:id="3" w:name="_Hlk519760455"/>
            <w:r w:rsidRPr="00493C28">
              <w:t>2.</w:t>
            </w:r>
          </w:p>
        </w:tc>
        <w:tc>
          <w:tcPr>
            <w:tcW w:w="6754" w:type="dxa"/>
          </w:tcPr>
          <w:p w14:paraId="38DC9DD2" w14:textId="7E43DD2D" w:rsidR="00C8033A" w:rsidRPr="00493C28" w:rsidRDefault="00E17F84" w:rsidP="00334834">
            <w:pPr>
              <w:autoSpaceDE w:val="0"/>
              <w:autoSpaceDN w:val="0"/>
              <w:jc w:val="both"/>
            </w:pPr>
            <w:r w:rsidRPr="00E17F84">
              <w:t>Projekta plānotais īstenošanas skaits – līdz 31.12.2023</w:t>
            </w:r>
            <w:r>
              <w:t>?</w:t>
            </w:r>
          </w:p>
        </w:tc>
        <w:tc>
          <w:tcPr>
            <w:tcW w:w="7227" w:type="dxa"/>
          </w:tcPr>
          <w:p w14:paraId="029F46FA" w14:textId="4DF3DA27" w:rsidR="00C8033A" w:rsidRPr="00121066" w:rsidRDefault="00121066" w:rsidP="00B473EC">
            <w:pPr>
              <w:jc w:val="both"/>
            </w:pPr>
            <w:r>
              <w:t>S</w:t>
            </w:r>
            <w:r w:rsidRPr="00121066">
              <w:t xml:space="preserve">askaņā ar MK noteikumu Nr. 896 </w:t>
            </w:r>
            <w:r>
              <w:t>7</w:t>
            </w:r>
            <w:r w:rsidRPr="00121066">
              <w:t>. punktu</w:t>
            </w:r>
            <w:r>
              <w:t>, k</w:t>
            </w:r>
            <w:r w:rsidRPr="00121066">
              <w:t xml:space="preserve">onkursa ietvaros aktivitātes, kas iekļautas apstiprinātajos projektos, īsteno </w:t>
            </w:r>
            <w:r w:rsidRPr="00121066">
              <w:rPr>
                <w:b/>
                <w:bCs/>
              </w:rPr>
              <w:t>līdz brīdim, kamēr beidzas MK noteikumu Nr. 896  6. punktā minētais finansējums, bet ne ilgāk kā līdz 2023. gada 31. decembrim</w:t>
            </w:r>
            <w:r>
              <w:t>. Komersantam iesniedzot projekta iesnieguma veidlapu 3.1.1. sadaļā ir jānorāda p</w:t>
            </w:r>
            <w:r w:rsidRPr="00121066">
              <w:t>lānotais projekta īstenošanas laiks pilnos mēnešos</w:t>
            </w:r>
            <w:r>
              <w:t xml:space="preserve"> un tas var būt arī īsāks par </w:t>
            </w:r>
            <w:r w:rsidRPr="00121066">
              <w:t>2023. gada 31. decembri</w:t>
            </w:r>
            <w:r>
              <w:t>.</w:t>
            </w:r>
          </w:p>
        </w:tc>
      </w:tr>
      <w:bookmarkEnd w:id="2"/>
      <w:tr w:rsidR="00757B01" w:rsidRPr="00ED2C36" w14:paraId="40E8DC50" w14:textId="77777777" w:rsidTr="00B438DD">
        <w:trPr>
          <w:cantSplit/>
        </w:trPr>
        <w:tc>
          <w:tcPr>
            <w:tcW w:w="645" w:type="dxa"/>
          </w:tcPr>
          <w:p w14:paraId="2CD14109" w14:textId="62251A5E" w:rsidR="00757B01" w:rsidRPr="00ED2C36" w:rsidRDefault="00757B01" w:rsidP="00FE33AB">
            <w:pPr>
              <w:jc w:val="center"/>
            </w:pPr>
            <w:r>
              <w:lastRenderedPageBreak/>
              <w:t>3</w:t>
            </w:r>
            <w:r w:rsidRPr="00ED2C36">
              <w:t>.</w:t>
            </w:r>
          </w:p>
        </w:tc>
        <w:tc>
          <w:tcPr>
            <w:tcW w:w="6754" w:type="dxa"/>
          </w:tcPr>
          <w:p w14:paraId="39C1C429" w14:textId="62E797FE" w:rsidR="00757B01" w:rsidRPr="00ED2C36" w:rsidRDefault="004639EF" w:rsidP="005226CE">
            <w:pPr>
              <w:autoSpaceDE w:val="0"/>
              <w:autoSpaceDN w:val="0"/>
              <w:jc w:val="both"/>
            </w:pPr>
            <w:r w:rsidRPr="004639EF">
              <w:t>Projekta iesnieguma iesniedzēja atbildīgā persona – projektā plāno piedalīties vienas grupas vairāki uzņēmumi, kuriem ir kopīgs valdes loceklis, bet katram uzņēmumam ir savs direktors.</w:t>
            </w:r>
            <w:r>
              <w:t xml:space="preserve"> K</w:t>
            </w:r>
            <w:r w:rsidRPr="004639EF">
              <w:t>urš paraksta pieteikumu – valdes loceklis vai katra uzņēmuma direktors?</w:t>
            </w:r>
            <w:r w:rsidR="002E41C7">
              <w:t xml:space="preserve"> </w:t>
            </w:r>
            <w:r w:rsidR="002E41C7" w:rsidRPr="002E41C7">
              <w:t>Ja tiks pievienota valdes locekļa ģenerālpilnvara katram uzņēmuma direktoram, vai tiks nodrošināta prasība, ja tā nebūs notariāli apstiprināta?</w:t>
            </w:r>
          </w:p>
        </w:tc>
        <w:tc>
          <w:tcPr>
            <w:tcW w:w="7227" w:type="dxa"/>
          </w:tcPr>
          <w:p w14:paraId="1DC8F196" w14:textId="69BEE135" w:rsidR="00757B01" w:rsidRPr="004639EF" w:rsidRDefault="004639EF" w:rsidP="004639EF">
            <w:pPr>
              <w:jc w:val="both"/>
              <w:rPr>
                <w:rFonts w:eastAsiaTheme="minorHAnsi"/>
              </w:rPr>
            </w:pPr>
            <w:r w:rsidRPr="004639EF">
              <w:rPr>
                <w:rFonts w:eastAsiaTheme="minorHAnsi"/>
              </w:rPr>
              <w:t xml:space="preserve">Saskaņā ar MK noteikumu Nr. 896 34. punktu projekta iesniegumu </w:t>
            </w:r>
            <w:r w:rsidRPr="004639EF">
              <w:rPr>
                <w:rFonts w:eastAsiaTheme="minorHAnsi"/>
                <w:b/>
                <w:bCs/>
              </w:rPr>
              <w:t>paraksta projekta iesnieguma iesniedzēja likumīgais pārstāvis vai projekta iesnieguma iesniedzēja pilnvarota persona</w:t>
            </w:r>
            <w:r w:rsidRPr="004639EF">
              <w:rPr>
                <w:rFonts w:eastAsiaTheme="minorHAnsi"/>
              </w:rPr>
              <w:t>.</w:t>
            </w:r>
            <w:r>
              <w:rPr>
                <w:rFonts w:eastAsiaTheme="minorHAnsi"/>
              </w:rPr>
              <w:t xml:space="preserve"> Fonds informāciju pārbaudīs saskaņā ar uzņēmuma reģistrā norādīto informāciju par </w:t>
            </w:r>
            <w:proofErr w:type="spellStart"/>
            <w:r>
              <w:rPr>
                <w:rFonts w:eastAsiaTheme="minorHAnsi"/>
              </w:rPr>
              <w:t>paraksttiesīgajam</w:t>
            </w:r>
            <w:proofErr w:type="spellEnd"/>
            <w:r>
              <w:rPr>
                <w:rFonts w:eastAsiaTheme="minorHAnsi"/>
              </w:rPr>
              <w:t xml:space="preserve"> personām. </w:t>
            </w:r>
            <w:r w:rsidR="002E41C7">
              <w:rPr>
                <w:rFonts w:eastAsiaTheme="minorHAnsi"/>
              </w:rPr>
              <w:t xml:space="preserve">Tādejādi, projekta iesniegumu var parakstīt gan valdes loceklis gan direktors (ja direktors nav norādīts uzņēmumu reģistrā kā pilnvarotā amatpersona pārstāvēt uzņēmumu, tad ir jāpievieno projekta iesnieguma </w:t>
            </w:r>
            <w:r w:rsidR="002E41C7" w:rsidRPr="002E41C7">
              <w:rPr>
                <w:rFonts w:eastAsiaTheme="minorHAnsi"/>
                <w:b/>
                <w:bCs/>
              </w:rPr>
              <w:t>notariāli apstiprināts</w:t>
            </w:r>
            <w:r w:rsidR="002E41C7">
              <w:rPr>
                <w:rFonts w:eastAsiaTheme="minorHAnsi"/>
              </w:rPr>
              <w:t xml:space="preserve"> valdes locekļa pilnvarojums uzņēmuma direktoram).</w:t>
            </w:r>
          </w:p>
        </w:tc>
      </w:tr>
      <w:bookmarkEnd w:id="3"/>
      <w:tr w:rsidR="00EC403C" w:rsidRPr="007B520A" w14:paraId="10BFFBD4" w14:textId="77777777" w:rsidTr="00F6138F">
        <w:trPr>
          <w:cantSplit/>
        </w:trPr>
        <w:tc>
          <w:tcPr>
            <w:tcW w:w="645" w:type="dxa"/>
          </w:tcPr>
          <w:p w14:paraId="52A5C02C" w14:textId="08F30A57" w:rsidR="00EC403C" w:rsidRPr="00493C28" w:rsidRDefault="00757B01" w:rsidP="00AB59BD">
            <w:pPr>
              <w:jc w:val="center"/>
            </w:pPr>
            <w:r>
              <w:t>4</w:t>
            </w:r>
            <w:r w:rsidR="00D74F7A">
              <w:t>.</w:t>
            </w:r>
          </w:p>
        </w:tc>
        <w:tc>
          <w:tcPr>
            <w:tcW w:w="6754" w:type="dxa"/>
          </w:tcPr>
          <w:p w14:paraId="23C673AB" w14:textId="77777777" w:rsidR="00EC403C" w:rsidRDefault="002E41C7" w:rsidP="00DD3A2F">
            <w:pPr>
              <w:autoSpaceDE w:val="0"/>
              <w:autoSpaceDN w:val="0"/>
              <w:jc w:val="both"/>
              <w:rPr>
                <w:color w:val="000000"/>
              </w:rPr>
            </w:pPr>
            <w:r w:rsidRPr="002E41C7">
              <w:rPr>
                <w:color w:val="000000"/>
              </w:rPr>
              <w:t xml:space="preserve">Projekta iesniedzējam ir pieejami vairāki modeļi. Katram modelim ir vismaz divas-trīs versijas. Vai tabula jāaizpilda katrai no versijām, vai arī var norādīt, piemēram, modeļa nosaukumus ar akumulatoru energoietilpību 52-77 </w:t>
            </w:r>
            <w:proofErr w:type="spellStart"/>
            <w:r w:rsidRPr="002E41C7">
              <w:rPr>
                <w:color w:val="000000"/>
              </w:rPr>
              <w:t>kWh</w:t>
            </w:r>
            <w:proofErr w:type="spellEnd"/>
            <w:r w:rsidRPr="002E41C7">
              <w:rPr>
                <w:color w:val="000000"/>
              </w:rPr>
              <w:t>, 230-520km nobraukums?</w:t>
            </w:r>
          </w:p>
          <w:p w14:paraId="3BCA392B" w14:textId="17826DED" w:rsidR="008B7281" w:rsidRPr="00493C28" w:rsidRDefault="001100FF" w:rsidP="00DD3A2F">
            <w:pPr>
              <w:autoSpaceDE w:val="0"/>
              <w:autoSpaceDN w:val="0"/>
              <w:jc w:val="both"/>
              <w:rPr>
                <w:color w:val="000000"/>
              </w:rPr>
            </w:pPr>
            <w:r w:rsidRPr="001100FF">
              <w:rPr>
                <w:color w:val="000000"/>
              </w:rPr>
              <w:t>Kā notiks precizēšanas process līguma darbības laikā?</w:t>
            </w:r>
          </w:p>
        </w:tc>
        <w:tc>
          <w:tcPr>
            <w:tcW w:w="7227" w:type="dxa"/>
          </w:tcPr>
          <w:p w14:paraId="063841B1" w14:textId="77777777" w:rsidR="008B7281" w:rsidRDefault="002E41C7" w:rsidP="002E41C7">
            <w:pPr>
              <w:jc w:val="both"/>
              <w:rPr>
                <w:rFonts w:eastAsiaTheme="minorHAnsi"/>
              </w:rPr>
            </w:pPr>
            <w:r>
              <w:rPr>
                <w:rFonts w:eastAsiaTheme="minorHAnsi"/>
              </w:rPr>
              <w:t xml:space="preserve">Ja plānots pārdot </w:t>
            </w:r>
            <w:r w:rsidR="008B7281">
              <w:rPr>
                <w:rFonts w:eastAsiaTheme="minorHAnsi"/>
              </w:rPr>
              <w:t>viena</w:t>
            </w:r>
            <w:r>
              <w:rPr>
                <w:rFonts w:eastAsiaTheme="minorHAnsi"/>
              </w:rPr>
              <w:t xml:space="preserve"> modeļ</w:t>
            </w:r>
            <w:r w:rsidR="008B7281">
              <w:rPr>
                <w:rFonts w:eastAsiaTheme="minorHAnsi"/>
              </w:rPr>
              <w:t>a vairākas versijas</w:t>
            </w:r>
            <w:r>
              <w:rPr>
                <w:rFonts w:eastAsiaTheme="minorHAnsi"/>
              </w:rPr>
              <w:t xml:space="preserve">, tad </w:t>
            </w:r>
            <w:r w:rsidRPr="008B7281">
              <w:rPr>
                <w:rFonts w:eastAsiaTheme="minorHAnsi"/>
                <w:b/>
                <w:bCs/>
              </w:rPr>
              <w:t>par katru ir jāizpilda projekta iesnieguma veidlapas 2.2. sadaļa</w:t>
            </w:r>
            <w:r w:rsidR="008B7281">
              <w:rPr>
                <w:rFonts w:eastAsiaTheme="minorHAnsi"/>
                <w:b/>
                <w:bCs/>
              </w:rPr>
              <w:t>, ja mainās transportlīdzekļa cena bez papildaprīkojuma</w:t>
            </w:r>
            <w:r>
              <w:rPr>
                <w:rFonts w:eastAsiaTheme="minorHAnsi"/>
              </w:rPr>
              <w:t>.</w:t>
            </w:r>
          </w:p>
          <w:p w14:paraId="4702D9DC" w14:textId="5C8D6C8C" w:rsidR="008B7281" w:rsidRDefault="008B7281" w:rsidP="002E41C7">
            <w:pPr>
              <w:jc w:val="both"/>
              <w:rPr>
                <w:rFonts w:eastAsiaTheme="minorHAnsi"/>
              </w:rPr>
            </w:pPr>
            <w:r>
              <w:rPr>
                <w:rFonts w:eastAsiaTheme="minorHAnsi"/>
              </w:rPr>
              <w:t>Ieteikums būtu tad laukā “</w:t>
            </w:r>
            <w:r w:rsidRPr="008B7281">
              <w:rPr>
                <w:rFonts w:eastAsiaTheme="minorHAnsi"/>
                <w:i/>
                <w:iCs/>
              </w:rPr>
              <w:t xml:space="preserve">Transportlīdzekļa marka un </w:t>
            </w:r>
            <w:proofErr w:type="spellStart"/>
            <w:r w:rsidRPr="008B7281">
              <w:rPr>
                <w:rFonts w:eastAsiaTheme="minorHAnsi"/>
                <w:i/>
                <w:iCs/>
              </w:rPr>
              <w:t>komercnosaukums</w:t>
            </w:r>
            <w:proofErr w:type="spellEnd"/>
            <w:r>
              <w:rPr>
                <w:rFonts w:eastAsiaTheme="minorHAnsi"/>
              </w:rPr>
              <w:t>” iekavās ielikt galvenos parametrus, kas mainās.</w:t>
            </w:r>
          </w:p>
          <w:p w14:paraId="57FFF0A6" w14:textId="13F15E53" w:rsidR="008B23A2" w:rsidRPr="004639EF" w:rsidRDefault="008B7281" w:rsidP="006B5501">
            <w:pPr>
              <w:jc w:val="both"/>
              <w:rPr>
                <w:rFonts w:eastAsiaTheme="minorHAnsi"/>
              </w:rPr>
            </w:pPr>
            <w:r>
              <w:rPr>
                <w:rFonts w:eastAsiaTheme="minorHAnsi"/>
              </w:rPr>
              <w:t>Norādām, ka Projekta līguma darbības laikā, varēs precizēt pārdodamos transportlīdzekļus, tai skaitā pārtraucot pārdot vai uzsākot pārdot jaunus modeļus.</w:t>
            </w:r>
            <w:r w:rsidR="001100FF">
              <w:rPr>
                <w:rFonts w:eastAsiaTheme="minorHAnsi"/>
              </w:rPr>
              <w:t xml:space="preserve"> Projekta līguma laikā projekta īstenotājs elektroniski atsūtīs precizēto </w:t>
            </w:r>
            <w:r w:rsidR="001100FF" w:rsidRPr="001100FF">
              <w:rPr>
                <w:rFonts w:eastAsiaTheme="minorHAnsi"/>
              </w:rPr>
              <w:t>projekta iesnieguma veidlapas 2.2. sadaļ</w:t>
            </w:r>
            <w:r w:rsidR="001100FF">
              <w:rPr>
                <w:rFonts w:eastAsiaTheme="minorHAnsi"/>
              </w:rPr>
              <w:t xml:space="preserve">u, parakstītu ar </w:t>
            </w:r>
            <w:r w:rsidR="001100FF" w:rsidRPr="001100FF">
              <w:rPr>
                <w:rFonts w:eastAsiaTheme="minorHAnsi"/>
              </w:rPr>
              <w:t>drošu elektronisko parakstu un laika zīmogu</w:t>
            </w:r>
            <w:r w:rsidR="001100FF">
              <w:rPr>
                <w:rFonts w:eastAsiaTheme="minorHAnsi"/>
              </w:rPr>
              <w:t xml:space="preserve">. </w:t>
            </w:r>
            <w:r w:rsidR="001100FF" w:rsidRPr="001100FF">
              <w:rPr>
                <w:rFonts w:eastAsiaTheme="minorHAnsi"/>
                <w:b/>
                <w:bCs/>
              </w:rPr>
              <w:t>Fonds izskatīs projekta līguma grozījumus</w:t>
            </w:r>
            <w:r w:rsidR="001100FF">
              <w:rPr>
                <w:rFonts w:eastAsiaTheme="minorHAnsi"/>
              </w:rPr>
              <w:t xml:space="preserve"> </w:t>
            </w:r>
            <w:r w:rsidR="001100FF" w:rsidRPr="001100FF">
              <w:rPr>
                <w:rFonts w:eastAsiaTheme="minorHAnsi"/>
                <w:b/>
                <w:bCs/>
              </w:rPr>
              <w:t>un</w:t>
            </w:r>
            <w:r w:rsidR="001100FF">
              <w:rPr>
                <w:rFonts w:eastAsiaTheme="minorHAnsi"/>
              </w:rPr>
              <w:t xml:space="preserve">, ja tie atbildīs  </w:t>
            </w:r>
            <w:r w:rsidR="001100FF" w:rsidRPr="00573F63">
              <w:rPr>
                <w:rFonts w:eastAsiaTheme="minorHAnsi"/>
              </w:rPr>
              <w:t>MK noteikum</w:t>
            </w:r>
            <w:r w:rsidR="001100FF">
              <w:rPr>
                <w:rFonts w:eastAsiaTheme="minorHAnsi"/>
              </w:rPr>
              <w:t>u</w:t>
            </w:r>
            <w:r w:rsidR="001100FF" w:rsidRPr="00573F63">
              <w:rPr>
                <w:rFonts w:eastAsiaTheme="minorHAnsi"/>
              </w:rPr>
              <w:t xml:space="preserve"> Nr. 896</w:t>
            </w:r>
            <w:r w:rsidR="001100FF">
              <w:rPr>
                <w:rFonts w:eastAsiaTheme="minorHAnsi"/>
              </w:rPr>
              <w:t xml:space="preserve"> un projekta līguma nosacījumiem, </w:t>
            </w:r>
            <w:r w:rsidR="001100FF" w:rsidRPr="001100FF">
              <w:rPr>
                <w:rFonts w:eastAsiaTheme="minorHAnsi"/>
                <w:b/>
                <w:bCs/>
              </w:rPr>
              <w:t>nosūtīs apstiprinājumu par projekta līguma grozījumiem</w:t>
            </w:r>
            <w:r w:rsidR="001100FF">
              <w:rPr>
                <w:rFonts w:eastAsiaTheme="minorHAnsi"/>
              </w:rPr>
              <w:t>.</w:t>
            </w:r>
          </w:p>
        </w:tc>
      </w:tr>
      <w:tr w:rsidR="00007F85" w:rsidRPr="007B520A" w14:paraId="24581055" w14:textId="77777777" w:rsidTr="00F6138F">
        <w:trPr>
          <w:cantSplit/>
        </w:trPr>
        <w:tc>
          <w:tcPr>
            <w:tcW w:w="645" w:type="dxa"/>
          </w:tcPr>
          <w:p w14:paraId="45B021E7" w14:textId="36DB7582" w:rsidR="00007F85" w:rsidRDefault="00007F85" w:rsidP="00AB59BD">
            <w:pPr>
              <w:jc w:val="center"/>
            </w:pPr>
            <w:r>
              <w:t>5.</w:t>
            </w:r>
          </w:p>
        </w:tc>
        <w:tc>
          <w:tcPr>
            <w:tcW w:w="6754" w:type="dxa"/>
          </w:tcPr>
          <w:p w14:paraId="111167A6" w14:textId="4986B841" w:rsidR="00007F85" w:rsidRDefault="008D6CA2" w:rsidP="00007F85">
            <w:pPr>
              <w:autoSpaceDE w:val="0"/>
              <w:autoSpaceDN w:val="0"/>
              <w:jc w:val="both"/>
              <w:rPr>
                <w:color w:val="000000"/>
              </w:rPr>
            </w:pPr>
            <w:r w:rsidRPr="008D6CA2">
              <w:rPr>
                <w:color w:val="000000"/>
              </w:rPr>
              <w:t>Ja uz projekta iesniegšanas brīdi ir zināms modelis, kurš tiks ieviests pārdošanā pēc kāda neilga laika, bet tehniskie dati patreiz vēl nav zināmi, vai to varēs norādīt Līguma darbības laikā, iesniedzot aizpildītu 2.2.tabulu?</w:t>
            </w:r>
          </w:p>
        </w:tc>
        <w:tc>
          <w:tcPr>
            <w:tcW w:w="7227" w:type="dxa"/>
          </w:tcPr>
          <w:p w14:paraId="63C1FEC7" w14:textId="276C6A51" w:rsidR="00007F85" w:rsidRPr="008D6CA2" w:rsidRDefault="008D6CA2" w:rsidP="00830ECF">
            <w:pPr>
              <w:jc w:val="both"/>
              <w:rPr>
                <w:rFonts w:eastAsiaTheme="minorHAnsi"/>
                <w:b/>
                <w:bCs/>
              </w:rPr>
            </w:pPr>
            <w:r w:rsidRPr="008D6CA2">
              <w:rPr>
                <w:rFonts w:eastAsiaTheme="minorHAnsi"/>
                <w:b/>
                <w:bCs/>
              </w:rPr>
              <w:t>Jā</w:t>
            </w:r>
            <w:r>
              <w:rPr>
                <w:rFonts w:eastAsiaTheme="minorHAnsi"/>
              </w:rPr>
              <w:t xml:space="preserve">, Projekta līguma darbības laikā, varēs precizēt pārdodamos transportlīdzekļus, tai skaitā uzsākot pārdot jaunus modeļus. Norādām, ka transportlīdzekļiem būs jāatbilst </w:t>
            </w:r>
            <w:r w:rsidRPr="00573F63">
              <w:rPr>
                <w:rFonts w:eastAsiaTheme="minorHAnsi"/>
              </w:rPr>
              <w:t>MK noteikum</w:t>
            </w:r>
            <w:r>
              <w:rPr>
                <w:rFonts w:eastAsiaTheme="minorHAnsi"/>
              </w:rPr>
              <w:t>u</w:t>
            </w:r>
            <w:r w:rsidRPr="00573F63">
              <w:rPr>
                <w:rFonts w:eastAsiaTheme="minorHAnsi"/>
              </w:rPr>
              <w:t xml:space="preserve"> Nr. 896</w:t>
            </w:r>
            <w:r>
              <w:rPr>
                <w:rFonts w:eastAsiaTheme="minorHAnsi"/>
              </w:rPr>
              <w:t xml:space="preserve"> prasībām.</w:t>
            </w:r>
          </w:p>
        </w:tc>
      </w:tr>
      <w:tr w:rsidR="00B438DD" w:rsidRPr="007B520A" w14:paraId="09E415EC" w14:textId="77777777" w:rsidTr="00F6138F">
        <w:trPr>
          <w:cantSplit/>
        </w:trPr>
        <w:tc>
          <w:tcPr>
            <w:tcW w:w="645" w:type="dxa"/>
          </w:tcPr>
          <w:p w14:paraId="187F2F0D" w14:textId="79BF5B90" w:rsidR="00B438DD" w:rsidRDefault="00440F25" w:rsidP="00AB59BD">
            <w:pPr>
              <w:jc w:val="center"/>
            </w:pPr>
            <w:r>
              <w:t>6.</w:t>
            </w:r>
          </w:p>
        </w:tc>
        <w:tc>
          <w:tcPr>
            <w:tcW w:w="6754" w:type="dxa"/>
          </w:tcPr>
          <w:p w14:paraId="623CBDFE" w14:textId="1DEA7184" w:rsidR="00B438DD" w:rsidRPr="00007F85" w:rsidRDefault="00390992" w:rsidP="00007F85">
            <w:pPr>
              <w:autoSpaceDE w:val="0"/>
              <w:autoSpaceDN w:val="0"/>
              <w:jc w:val="both"/>
              <w:rPr>
                <w:color w:val="000000"/>
              </w:rPr>
            </w:pPr>
            <w:r w:rsidRPr="00390992">
              <w:rPr>
                <w:color w:val="000000"/>
              </w:rPr>
              <w:t xml:space="preserve">Kādas ir prognozes par procentuālo sadalījumu jaunu, lietotu elektrotransportu un </w:t>
            </w:r>
            <w:proofErr w:type="spellStart"/>
            <w:r w:rsidRPr="00390992">
              <w:rPr>
                <w:color w:val="000000"/>
              </w:rPr>
              <w:t>hibrīdtransportlīdzekļu</w:t>
            </w:r>
            <w:proofErr w:type="spellEnd"/>
            <w:r w:rsidRPr="00390992">
              <w:rPr>
                <w:color w:val="000000"/>
              </w:rPr>
              <w:t xml:space="preserve"> tirdzniecībā, izmantojot atbalsta instrumentus?</w:t>
            </w:r>
          </w:p>
        </w:tc>
        <w:tc>
          <w:tcPr>
            <w:tcW w:w="7227" w:type="dxa"/>
          </w:tcPr>
          <w:p w14:paraId="4F51A2EC" w14:textId="43925078" w:rsidR="00B438DD" w:rsidRPr="00007F85" w:rsidRDefault="00640083" w:rsidP="0072252D">
            <w:pPr>
              <w:jc w:val="both"/>
              <w:rPr>
                <w:rFonts w:eastAsiaTheme="minorHAnsi"/>
              </w:rPr>
            </w:pPr>
            <w:r>
              <w:rPr>
                <w:rFonts w:eastAsiaTheme="minorHAnsi"/>
              </w:rPr>
              <w:t xml:space="preserve">Atbilstoši </w:t>
            </w:r>
            <w:r w:rsidRPr="00640083">
              <w:rPr>
                <w:rFonts w:eastAsiaTheme="minorHAnsi"/>
              </w:rPr>
              <w:t>MK noteikumu Nr. 896</w:t>
            </w:r>
            <w:r>
              <w:rPr>
                <w:rFonts w:eastAsiaTheme="minorHAnsi"/>
              </w:rPr>
              <w:t xml:space="preserve"> anotācijai, plānots atbalstu </w:t>
            </w:r>
            <w:r w:rsidRPr="003055DE">
              <w:rPr>
                <w:rFonts w:eastAsiaTheme="minorHAnsi"/>
                <w:b/>
                <w:bCs/>
              </w:rPr>
              <w:t>sniegt 3300 transportlīdzekļu iegāde</w:t>
            </w:r>
            <w:r>
              <w:rPr>
                <w:rFonts w:eastAsiaTheme="minorHAnsi"/>
              </w:rPr>
              <w:t xml:space="preserve">i, kas indikatīvi sadalītos 1140 jaunu </w:t>
            </w:r>
            <w:r w:rsidRPr="00640083">
              <w:rPr>
                <w:rFonts w:eastAsiaTheme="minorHAnsi"/>
              </w:rPr>
              <w:t xml:space="preserve">elektromobiļu </w:t>
            </w:r>
            <w:r>
              <w:rPr>
                <w:rFonts w:eastAsiaTheme="minorHAnsi"/>
              </w:rPr>
              <w:t xml:space="preserve">iegādei un 2160 lietotu </w:t>
            </w:r>
            <w:r w:rsidRPr="00640083">
              <w:rPr>
                <w:rFonts w:eastAsiaTheme="minorHAnsi"/>
              </w:rPr>
              <w:t xml:space="preserve">elektromobiļu </w:t>
            </w:r>
            <w:r>
              <w:rPr>
                <w:rFonts w:eastAsiaTheme="minorHAnsi"/>
              </w:rPr>
              <w:t xml:space="preserve">vai </w:t>
            </w:r>
            <w:r w:rsidRPr="00640083">
              <w:rPr>
                <w:rFonts w:eastAsiaTheme="minorHAnsi"/>
              </w:rPr>
              <w:t>ārēji lādējamu hibrīdauto</w:t>
            </w:r>
            <w:r>
              <w:rPr>
                <w:rFonts w:eastAsiaTheme="minorHAnsi"/>
              </w:rPr>
              <w:t xml:space="preserve"> iegādei</w:t>
            </w:r>
          </w:p>
        </w:tc>
      </w:tr>
      <w:tr w:rsidR="00B438DD" w:rsidRPr="007B520A" w14:paraId="3AE9981D" w14:textId="77777777" w:rsidTr="00F6138F">
        <w:trPr>
          <w:cantSplit/>
        </w:trPr>
        <w:tc>
          <w:tcPr>
            <w:tcW w:w="645" w:type="dxa"/>
          </w:tcPr>
          <w:p w14:paraId="0E29BE94" w14:textId="3D28A816" w:rsidR="00B438DD" w:rsidRDefault="00440F25" w:rsidP="00AB59BD">
            <w:pPr>
              <w:jc w:val="center"/>
            </w:pPr>
            <w:r>
              <w:t>7.</w:t>
            </w:r>
          </w:p>
        </w:tc>
        <w:tc>
          <w:tcPr>
            <w:tcW w:w="6754" w:type="dxa"/>
          </w:tcPr>
          <w:p w14:paraId="7280DDF3" w14:textId="1AAB7B8B" w:rsidR="00B438DD" w:rsidRPr="00007F85" w:rsidRDefault="00882645" w:rsidP="00882645">
            <w:pPr>
              <w:autoSpaceDE w:val="0"/>
              <w:autoSpaceDN w:val="0"/>
              <w:jc w:val="both"/>
              <w:rPr>
                <w:color w:val="000000"/>
              </w:rPr>
            </w:pPr>
            <w:r w:rsidRPr="00882645">
              <w:rPr>
                <w:color w:val="000000"/>
              </w:rPr>
              <w:t>Kad atbalsts reāli stāsties spēkā gala lietotājiem?</w:t>
            </w:r>
          </w:p>
        </w:tc>
        <w:tc>
          <w:tcPr>
            <w:tcW w:w="7227" w:type="dxa"/>
          </w:tcPr>
          <w:p w14:paraId="54CF973B" w14:textId="2DF479C6" w:rsidR="00B438DD" w:rsidRPr="00007F85" w:rsidRDefault="00640083" w:rsidP="006600FD">
            <w:pPr>
              <w:autoSpaceDE w:val="0"/>
              <w:autoSpaceDN w:val="0"/>
              <w:jc w:val="both"/>
              <w:rPr>
                <w:rFonts w:eastAsiaTheme="minorHAnsi"/>
              </w:rPr>
            </w:pPr>
            <w:r>
              <w:rPr>
                <w:rFonts w:eastAsiaTheme="minorHAnsi"/>
              </w:rPr>
              <w:t xml:space="preserve">Projekta iesnieguma veidlapas iesniegšanas termiņš ir 2022. gada 3. februāris, bet atbalsta saņēmēji (transportlīdzekļu pircēji) </w:t>
            </w:r>
            <w:r w:rsidRPr="003374DE">
              <w:rPr>
                <w:rFonts w:eastAsiaTheme="minorHAnsi"/>
                <w:b/>
                <w:bCs/>
              </w:rPr>
              <w:t xml:space="preserve">iesniegt pieteikumu varēs pēc </w:t>
            </w:r>
            <w:r w:rsidR="009D5163" w:rsidRPr="003374DE">
              <w:rPr>
                <w:rFonts w:eastAsiaTheme="minorHAnsi"/>
                <w:b/>
                <w:bCs/>
              </w:rPr>
              <w:t>MK noteikumu Nr. 896 valsts atbalsta programmas saskaņošanas ar Eiropas Komisiju</w:t>
            </w:r>
            <w:r w:rsidR="009D5163">
              <w:rPr>
                <w:rFonts w:eastAsiaTheme="minorHAnsi"/>
              </w:rPr>
              <w:t xml:space="preserve"> (indikatīvi – 2022. gada marts)</w:t>
            </w:r>
          </w:p>
        </w:tc>
      </w:tr>
      <w:tr w:rsidR="00B438DD" w:rsidRPr="007B520A" w14:paraId="6FC40D05" w14:textId="77777777" w:rsidTr="00F6138F">
        <w:trPr>
          <w:cantSplit/>
        </w:trPr>
        <w:tc>
          <w:tcPr>
            <w:tcW w:w="645" w:type="dxa"/>
          </w:tcPr>
          <w:p w14:paraId="2569F0A1" w14:textId="5BC528BC" w:rsidR="00B438DD" w:rsidRDefault="00440F25" w:rsidP="00AB59BD">
            <w:pPr>
              <w:jc w:val="center"/>
            </w:pPr>
            <w:r>
              <w:t>8.</w:t>
            </w:r>
          </w:p>
        </w:tc>
        <w:tc>
          <w:tcPr>
            <w:tcW w:w="6754" w:type="dxa"/>
          </w:tcPr>
          <w:p w14:paraId="6C41053C" w14:textId="65054EFC" w:rsidR="00B438DD" w:rsidRPr="00007F85" w:rsidRDefault="00640083" w:rsidP="00007F85">
            <w:pPr>
              <w:autoSpaceDE w:val="0"/>
              <w:autoSpaceDN w:val="0"/>
              <w:jc w:val="both"/>
              <w:rPr>
                <w:color w:val="000000"/>
              </w:rPr>
            </w:pPr>
            <w:r w:rsidRPr="00882645">
              <w:rPr>
                <w:color w:val="000000"/>
              </w:rPr>
              <w:t>Vai atbalsta programmā izdevās iekļaut arī operatīvajā līzingā iegādātos auto?</w:t>
            </w:r>
          </w:p>
        </w:tc>
        <w:tc>
          <w:tcPr>
            <w:tcW w:w="7227" w:type="dxa"/>
          </w:tcPr>
          <w:p w14:paraId="1572CA35" w14:textId="1B7F9A07" w:rsidR="00B438DD" w:rsidRPr="00007F85" w:rsidRDefault="009D5163" w:rsidP="00E12779">
            <w:pPr>
              <w:autoSpaceDE w:val="0"/>
              <w:autoSpaceDN w:val="0"/>
              <w:jc w:val="both"/>
              <w:rPr>
                <w:rFonts w:eastAsiaTheme="minorHAnsi"/>
              </w:rPr>
            </w:pPr>
            <w:r w:rsidRPr="009D5163">
              <w:rPr>
                <w:rFonts w:eastAsiaTheme="minorHAnsi"/>
              </w:rPr>
              <w:t>MK noteikum</w:t>
            </w:r>
            <w:r>
              <w:rPr>
                <w:rFonts w:eastAsiaTheme="minorHAnsi"/>
              </w:rPr>
              <w:t>i</w:t>
            </w:r>
            <w:r w:rsidRPr="009D5163">
              <w:rPr>
                <w:rFonts w:eastAsiaTheme="minorHAnsi"/>
              </w:rPr>
              <w:t xml:space="preserve"> Nr. 896</w:t>
            </w:r>
            <w:r>
              <w:rPr>
                <w:rFonts w:eastAsiaTheme="minorHAnsi"/>
              </w:rPr>
              <w:t xml:space="preserve"> </w:t>
            </w:r>
            <w:r w:rsidRPr="003374DE">
              <w:rPr>
                <w:rFonts w:eastAsiaTheme="minorHAnsi"/>
                <w:b/>
                <w:bCs/>
              </w:rPr>
              <w:t>nenosaka konkrētu līzinga veidu</w:t>
            </w:r>
            <w:r>
              <w:rPr>
                <w:rFonts w:eastAsiaTheme="minorHAnsi"/>
              </w:rPr>
              <w:t xml:space="preserve">, vienlaikus norādām, ka prasības līzinga gadījumā ir noteiktas </w:t>
            </w:r>
            <w:r w:rsidRPr="004639EF">
              <w:rPr>
                <w:rFonts w:eastAsiaTheme="minorHAnsi"/>
              </w:rPr>
              <w:t xml:space="preserve">MK noteikumu Nr. 896 </w:t>
            </w:r>
            <w:r>
              <w:rPr>
                <w:rFonts w:eastAsiaTheme="minorHAnsi"/>
              </w:rPr>
              <w:t>58</w:t>
            </w:r>
            <w:r w:rsidRPr="004639EF">
              <w:rPr>
                <w:rFonts w:eastAsiaTheme="minorHAnsi"/>
              </w:rPr>
              <w:t>. punkt</w:t>
            </w:r>
            <w:r>
              <w:rPr>
                <w:rFonts w:eastAsiaTheme="minorHAnsi"/>
              </w:rPr>
              <w:t>ā, ievērojot 11. punkta nosacījumus par līzinga devēja atbilstību.</w:t>
            </w:r>
          </w:p>
        </w:tc>
      </w:tr>
      <w:tr w:rsidR="00640083" w:rsidRPr="007B520A" w14:paraId="27B9B55D" w14:textId="77777777" w:rsidTr="00F6138F">
        <w:trPr>
          <w:cantSplit/>
        </w:trPr>
        <w:tc>
          <w:tcPr>
            <w:tcW w:w="645" w:type="dxa"/>
          </w:tcPr>
          <w:p w14:paraId="4F347ABE" w14:textId="35B89ED9" w:rsidR="00640083" w:rsidRDefault="00640083" w:rsidP="00640083">
            <w:pPr>
              <w:jc w:val="center"/>
            </w:pPr>
            <w:r>
              <w:lastRenderedPageBreak/>
              <w:t>9.</w:t>
            </w:r>
          </w:p>
        </w:tc>
        <w:tc>
          <w:tcPr>
            <w:tcW w:w="6754" w:type="dxa"/>
          </w:tcPr>
          <w:p w14:paraId="2B55A384" w14:textId="0944B83E" w:rsidR="00640083" w:rsidRPr="00007F85" w:rsidRDefault="00640083" w:rsidP="00640083">
            <w:pPr>
              <w:autoSpaceDE w:val="0"/>
              <w:autoSpaceDN w:val="0"/>
              <w:jc w:val="both"/>
              <w:rPr>
                <w:color w:val="000000"/>
              </w:rPr>
            </w:pPr>
            <w:r w:rsidRPr="00077D51">
              <w:rPr>
                <w:color w:val="000000"/>
              </w:rPr>
              <w:t>Nav skaidrs kas notiek</w:t>
            </w:r>
            <w:r w:rsidR="009D5163">
              <w:rPr>
                <w:color w:val="000000"/>
              </w:rPr>
              <w:t>,</w:t>
            </w:r>
            <w:r w:rsidRPr="00077D51">
              <w:rPr>
                <w:color w:val="000000"/>
              </w:rPr>
              <w:t xml:space="preserve"> ja pircējam auto ir apnicis ātrāk un p</w:t>
            </w:r>
            <w:r>
              <w:rPr>
                <w:color w:val="000000"/>
              </w:rPr>
              <w:t>ē</w:t>
            </w:r>
            <w:r w:rsidRPr="00077D51">
              <w:rPr>
                <w:color w:val="000000"/>
              </w:rPr>
              <w:t>c 3 gadi</w:t>
            </w:r>
            <w:r>
              <w:rPr>
                <w:color w:val="000000"/>
              </w:rPr>
              <w:t>em</w:t>
            </w:r>
            <w:r w:rsidRPr="00077D51">
              <w:rPr>
                <w:color w:val="000000"/>
              </w:rPr>
              <w:t xml:space="preserve"> grib mainīt?</w:t>
            </w:r>
          </w:p>
        </w:tc>
        <w:tc>
          <w:tcPr>
            <w:tcW w:w="7227" w:type="dxa"/>
          </w:tcPr>
          <w:p w14:paraId="036D7E4D" w14:textId="77777777" w:rsidR="00640083" w:rsidRDefault="009D5163" w:rsidP="00640083">
            <w:pPr>
              <w:autoSpaceDE w:val="0"/>
              <w:autoSpaceDN w:val="0"/>
              <w:jc w:val="both"/>
              <w:rPr>
                <w:rFonts w:eastAsiaTheme="minorHAnsi"/>
              </w:rPr>
            </w:pPr>
            <w:r>
              <w:rPr>
                <w:rFonts w:eastAsiaTheme="minorHAnsi"/>
              </w:rPr>
              <w:t xml:space="preserve">Ja atbalsta saņēmējs neievēro </w:t>
            </w:r>
            <w:r w:rsidRPr="009D5163">
              <w:rPr>
                <w:rFonts w:eastAsiaTheme="minorHAnsi"/>
              </w:rPr>
              <w:t>MK noteikum</w:t>
            </w:r>
            <w:r w:rsidR="00956202">
              <w:rPr>
                <w:rFonts w:eastAsiaTheme="minorHAnsi"/>
              </w:rPr>
              <w:t>u</w:t>
            </w:r>
            <w:r w:rsidRPr="009D5163">
              <w:rPr>
                <w:rFonts w:eastAsiaTheme="minorHAnsi"/>
              </w:rPr>
              <w:t xml:space="preserve"> Nr. 896</w:t>
            </w:r>
            <w:r>
              <w:rPr>
                <w:rFonts w:eastAsiaTheme="minorHAnsi"/>
              </w:rPr>
              <w:t xml:space="preserve"> </w:t>
            </w:r>
            <w:r w:rsidR="00956202">
              <w:rPr>
                <w:rFonts w:eastAsiaTheme="minorHAnsi"/>
              </w:rPr>
              <w:t>23.4</w:t>
            </w:r>
            <w:r>
              <w:rPr>
                <w:rFonts w:eastAsiaTheme="minorHAnsi"/>
              </w:rPr>
              <w:t xml:space="preserve">. </w:t>
            </w:r>
            <w:r w:rsidR="00956202">
              <w:rPr>
                <w:rFonts w:eastAsiaTheme="minorHAnsi"/>
              </w:rPr>
              <w:t>apakš</w:t>
            </w:r>
            <w:r>
              <w:rPr>
                <w:rFonts w:eastAsiaTheme="minorHAnsi"/>
              </w:rPr>
              <w:t>punk</w:t>
            </w:r>
            <w:r w:rsidR="00956202">
              <w:rPr>
                <w:rFonts w:eastAsiaTheme="minorHAnsi"/>
              </w:rPr>
              <w:t xml:space="preserve">ta prasības, tad saskaņā ar </w:t>
            </w:r>
            <w:r w:rsidR="00956202" w:rsidRPr="009D5163">
              <w:rPr>
                <w:rFonts w:eastAsiaTheme="minorHAnsi"/>
              </w:rPr>
              <w:t>MK noteikum</w:t>
            </w:r>
            <w:r w:rsidR="00956202">
              <w:rPr>
                <w:rFonts w:eastAsiaTheme="minorHAnsi"/>
              </w:rPr>
              <w:t>u</w:t>
            </w:r>
            <w:r w:rsidR="00956202" w:rsidRPr="009D5163">
              <w:rPr>
                <w:rFonts w:eastAsiaTheme="minorHAnsi"/>
              </w:rPr>
              <w:t xml:space="preserve"> Nr. 896</w:t>
            </w:r>
            <w:r w:rsidR="00956202">
              <w:rPr>
                <w:rFonts w:eastAsiaTheme="minorHAnsi"/>
              </w:rPr>
              <w:t xml:space="preserve"> 67. punktu </w:t>
            </w:r>
            <w:r w:rsidR="00956202" w:rsidRPr="003374DE">
              <w:rPr>
                <w:rFonts w:eastAsiaTheme="minorHAnsi"/>
                <w:b/>
                <w:bCs/>
              </w:rPr>
              <w:t>tiek pieņemts lēmums par piešķirtā finanšu instrumenta finansējuma atgūšanu pilnā apmērā</w:t>
            </w:r>
            <w:r w:rsidR="00956202">
              <w:rPr>
                <w:rFonts w:eastAsiaTheme="minorHAnsi"/>
              </w:rPr>
              <w:t>.</w:t>
            </w:r>
          </w:p>
          <w:p w14:paraId="0F6EC64A" w14:textId="7BB2D075" w:rsidR="00956202" w:rsidRPr="00007F85" w:rsidRDefault="00956202" w:rsidP="00640083">
            <w:pPr>
              <w:autoSpaceDE w:val="0"/>
              <w:autoSpaceDN w:val="0"/>
              <w:jc w:val="both"/>
              <w:rPr>
                <w:rFonts w:eastAsiaTheme="minorHAnsi"/>
              </w:rPr>
            </w:pPr>
            <w:r>
              <w:rPr>
                <w:rFonts w:eastAsiaTheme="minorHAnsi"/>
              </w:rPr>
              <w:t>L</w:t>
            </w:r>
            <w:r w:rsidRPr="00956202">
              <w:rPr>
                <w:rFonts w:eastAsiaTheme="minorHAnsi"/>
              </w:rPr>
              <w:t>īgum</w:t>
            </w:r>
            <w:r>
              <w:rPr>
                <w:rFonts w:eastAsiaTheme="minorHAnsi"/>
              </w:rPr>
              <w:t>ā</w:t>
            </w:r>
            <w:r w:rsidRPr="00956202">
              <w:rPr>
                <w:rFonts w:eastAsiaTheme="minorHAnsi"/>
              </w:rPr>
              <w:t xml:space="preserve"> par atbalsta saņemšanu</w:t>
            </w:r>
            <w:r>
              <w:rPr>
                <w:rFonts w:eastAsiaTheme="minorHAnsi"/>
              </w:rPr>
              <w:t xml:space="preserve"> būs norādīts, kādos gadījumos un kādā veidā, pusēm vienojoties, varēs </w:t>
            </w:r>
            <w:r w:rsidRPr="00956202">
              <w:rPr>
                <w:rFonts w:eastAsiaTheme="minorHAnsi"/>
              </w:rPr>
              <w:t xml:space="preserve">Līgumā par atbalsta saņemšanu </w:t>
            </w:r>
            <w:r>
              <w:rPr>
                <w:rFonts w:eastAsiaTheme="minorHAnsi"/>
              </w:rPr>
              <w:t>noteiktās saistības nodot trešajai personai.</w:t>
            </w:r>
            <w:r w:rsidR="00940E3D">
              <w:rPr>
                <w:rFonts w:eastAsiaTheme="minorHAnsi"/>
              </w:rPr>
              <w:t xml:space="preserve"> Katrs tāds gadījums tiks izskatīts individuāli.</w:t>
            </w:r>
            <w:r>
              <w:rPr>
                <w:rFonts w:eastAsiaTheme="minorHAnsi"/>
              </w:rPr>
              <w:t xml:space="preserve"> </w:t>
            </w:r>
          </w:p>
        </w:tc>
      </w:tr>
      <w:tr w:rsidR="00640083" w:rsidRPr="007B520A" w14:paraId="4513F428" w14:textId="77777777" w:rsidTr="00F6138F">
        <w:trPr>
          <w:cantSplit/>
        </w:trPr>
        <w:tc>
          <w:tcPr>
            <w:tcW w:w="645" w:type="dxa"/>
          </w:tcPr>
          <w:p w14:paraId="59286148" w14:textId="06B2A98D" w:rsidR="00640083" w:rsidRDefault="00640083" w:rsidP="00640083">
            <w:pPr>
              <w:jc w:val="center"/>
            </w:pPr>
            <w:r>
              <w:t>10.</w:t>
            </w:r>
          </w:p>
        </w:tc>
        <w:tc>
          <w:tcPr>
            <w:tcW w:w="6754" w:type="dxa"/>
          </w:tcPr>
          <w:p w14:paraId="7D28FBA1" w14:textId="4D919699" w:rsidR="00640083" w:rsidRPr="00007F85" w:rsidRDefault="00640083" w:rsidP="00640083">
            <w:pPr>
              <w:autoSpaceDE w:val="0"/>
              <w:autoSpaceDN w:val="0"/>
              <w:jc w:val="both"/>
              <w:rPr>
                <w:color w:val="000000"/>
              </w:rPr>
            </w:pPr>
            <w:r w:rsidRPr="00077D51">
              <w:rPr>
                <w:color w:val="000000"/>
              </w:rPr>
              <w:t>Kā notiek apziņošana, ka finansējums beidzies?</w:t>
            </w:r>
          </w:p>
        </w:tc>
        <w:tc>
          <w:tcPr>
            <w:tcW w:w="7227" w:type="dxa"/>
          </w:tcPr>
          <w:p w14:paraId="284A4A5F" w14:textId="4FCFDF86" w:rsidR="00640083" w:rsidRPr="00007F85" w:rsidRDefault="00940E3D" w:rsidP="00640083">
            <w:pPr>
              <w:jc w:val="both"/>
              <w:rPr>
                <w:rFonts w:eastAsiaTheme="minorHAnsi"/>
              </w:rPr>
            </w:pPr>
            <w:r>
              <w:rPr>
                <w:rFonts w:eastAsiaTheme="minorHAnsi"/>
              </w:rPr>
              <w:t xml:space="preserve">Saskaņā ar </w:t>
            </w:r>
            <w:r w:rsidRPr="009D5163">
              <w:rPr>
                <w:rFonts w:eastAsiaTheme="minorHAnsi"/>
              </w:rPr>
              <w:t>MK noteikum</w:t>
            </w:r>
            <w:r>
              <w:rPr>
                <w:rFonts w:eastAsiaTheme="minorHAnsi"/>
              </w:rPr>
              <w:t>u</w:t>
            </w:r>
            <w:r w:rsidRPr="009D5163">
              <w:rPr>
                <w:rFonts w:eastAsiaTheme="minorHAnsi"/>
              </w:rPr>
              <w:t xml:space="preserve"> Nr. 896</w:t>
            </w:r>
            <w:r>
              <w:rPr>
                <w:rFonts w:eastAsiaTheme="minorHAnsi"/>
              </w:rPr>
              <w:t xml:space="preserve"> 61. punktu, </w:t>
            </w:r>
            <w:r w:rsidRPr="003374DE">
              <w:rPr>
                <w:rFonts w:eastAsiaTheme="minorHAnsi"/>
                <w:b/>
                <w:bCs/>
              </w:rPr>
              <w:t xml:space="preserve">informācija par finansējuma atlikumu katru nedēļu tiks atjaunota tīmekļvietnē </w:t>
            </w:r>
            <w:hyperlink r:id="rId9" w:history="1">
              <w:r w:rsidRPr="003374DE">
                <w:rPr>
                  <w:rStyle w:val="Hyperlink"/>
                  <w:rFonts w:eastAsiaTheme="minorHAnsi"/>
                  <w:b/>
                  <w:bCs/>
                </w:rPr>
                <w:t>www.ekii.lv</w:t>
              </w:r>
            </w:hyperlink>
            <w:r>
              <w:rPr>
                <w:rFonts w:eastAsiaTheme="minorHAnsi"/>
              </w:rPr>
              <w:t>.</w:t>
            </w:r>
          </w:p>
        </w:tc>
      </w:tr>
      <w:tr w:rsidR="00640083" w:rsidRPr="007B520A" w14:paraId="439F2983" w14:textId="77777777" w:rsidTr="00F6138F">
        <w:trPr>
          <w:cantSplit/>
        </w:trPr>
        <w:tc>
          <w:tcPr>
            <w:tcW w:w="645" w:type="dxa"/>
          </w:tcPr>
          <w:p w14:paraId="298A6D9C" w14:textId="0F1F3AFA" w:rsidR="00640083" w:rsidRDefault="00640083" w:rsidP="00640083">
            <w:pPr>
              <w:jc w:val="center"/>
            </w:pPr>
            <w:r>
              <w:t>11.</w:t>
            </w:r>
          </w:p>
        </w:tc>
        <w:tc>
          <w:tcPr>
            <w:tcW w:w="6754" w:type="dxa"/>
          </w:tcPr>
          <w:p w14:paraId="3E9BD3A9" w14:textId="654B3CA7" w:rsidR="00640083" w:rsidRPr="00007F85" w:rsidRDefault="00640083" w:rsidP="00640083">
            <w:pPr>
              <w:autoSpaceDE w:val="0"/>
              <w:autoSpaceDN w:val="0"/>
              <w:jc w:val="both"/>
              <w:rPr>
                <w:color w:val="000000"/>
              </w:rPr>
            </w:pPr>
            <w:r w:rsidRPr="00A57E21">
              <w:rPr>
                <w:color w:val="000000"/>
              </w:rPr>
              <w:t>Kād</w:t>
            </w:r>
            <w:r>
              <w:rPr>
                <w:color w:val="000000"/>
              </w:rPr>
              <w:t>s</w:t>
            </w:r>
            <w:r w:rsidRPr="00A57E21">
              <w:rPr>
                <w:color w:val="000000"/>
              </w:rPr>
              <w:t xml:space="preserve"> būs faktiskais dokumentu apjoms, kurš jāiesniedz</w:t>
            </w:r>
            <w:r>
              <w:rPr>
                <w:color w:val="000000"/>
              </w:rPr>
              <w:t>?</w:t>
            </w:r>
          </w:p>
        </w:tc>
        <w:tc>
          <w:tcPr>
            <w:tcW w:w="7227" w:type="dxa"/>
          </w:tcPr>
          <w:p w14:paraId="523A898D" w14:textId="77777777" w:rsidR="00640083" w:rsidRDefault="00940E3D" w:rsidP="00640083">
            <w:pPr>
              <w:jc w:val="both"/>
              <w:rPr>
                <w:rFonts w:eastAsiaTheme="minorHAnsi"/>
              </w:rPr>
            </w:pPr>
            <w:r>
              <w:rPr>
                <w:rFonts w:eastAsiaTheme="minorHAnsi"/>
              </w:rPr>
              <w:t xml:space="preserve">Lai komersants varētu piedalīties konkursā ir </w:t>
            </w:r>
            <w:r w:rsidRPr="003374DE">
              <w:rPr>
                <w:rFonts w:eastAsiaTheme="minorHAnsi"/>
                <w:b/>
                <w:bCs/>
              </w:rPr>
              <w:t xml:space="preserve">jāiesniedz aizpildīts MK noteikumu Nr. 896 </w:t>
            </w:r>
            <w:hyperlink r:id="rId10" w:history="1">
              <w:r w:rsidRPr="003374DE">
                <w:rPr>
                  <w:rStyle w:val="Hyperlink"/>
                  <w:rFonts w:eastAsiaTheme="minorHAnsi"/>
                  <w:b/>
                  <w:bCs/>
                </w:rPr>
                <w:t>1. pielikums</w:t>
              </w:r>
            </w:hyperlink>
            <w:r>
              <w:rPr>
                <w:rFonts w:eastAsiaTheme="minorHAnsi"/>
              </w:rPr>
              <w:t>.</w:t>
            </w:r>
          </w:p>
          <w:p w14:paraId="7B13DA00" w14:textId="1BB55347" w:rsidR="000E0B02" w:rsidRPr="00007F85" w:rsidRDefault="000E0B02" w:rsidP="00640083">
            <w:pPr>
              <w:jc w:val="both"/>
              <w:rPr>
                <w:rFonts w:eastAsiaTheme="minorHAnsi"/>
              </w:rPr>
            </w:pPr>
            <w:r>
              <w:rPr>
                <w:rFonts w:eastAsiaTheme="minorHAnsi"/>
              </w:rPr>
              <w:t xml:space="preserve">Minimālās prasības projekta īstenotājam iesniedzamo dokumentu sarakstā ir noteiktas  </w:t>
            </w:r>
            <w:r w:rsidRPr="009D5163">
              <w:rPr>
                <w:rFonts w:eastAsiaTheme="minorHAnsi"/>
              </w:rPr>
              <w:t>MK noteikum</w:t>
            </w:r>
            <w:r>
              <w:rPr>
                <w:rFonts w:eastAsiaTheme="minorHAnsi"/>
              </w:rPr>
              <w:t>u</w:t>
            </w:r>
            <w:r w:rsidRPr="009D5163">
              <w:rPr>
                <w:rFonts w:eastAsiaTheme="minorHAnsi"/>
              </w:rPr>
              <w:t xml:space="preserve"> Nr. 896</w:t>
            </w:r>
            <w:r>
              <w:rPr>
                <w:rFonts w:eastAsiaTheme="minorHAnsi"/>
              </w:rPr>
              <w:t xml:space="preserve"> 53. punktā.</w:t>
            </w:r>
          </w:p>
        </w:tc>
      </w:tr>
      <w:tr w:rsidR="002B62C3" w:rsidRPr="007B520A" w14:paraId="62E5E82D" w14:textId="77777777" w:rsidTr="00F6138F">
        <w:trPr>
          <w:cantSplit/>
        </w:trPr>
        <w:tc>
          <w:tcPr>
            <w:tcW w:w="645" w:type="dxa"/>
          </w:tcPr>
          <w:p w14:paraId="1B0B656C" w14:textId="7F154C4A" w:rsidR="002B62C3" w:rsidRDefault="002B62C3" w:rsidP="00AB59BD">
            <w:pPr>
              <w:jc w:val="center"/>
            </w:pPr>
            <w:r>
              <w:t>12.</w:t>
            </w:r>
          </w:p>
        </w:tc>
        <w:tc>
          <w:tcPr>
            <w:tcW w:w="6754" w:type="dxa"/>
          </w:tcPr>
          <w:p w14:paraId="1F3EAE2A" w14:textId="409A29FD" w:rsidR="002B62C3" w:rsidRPr="00B438DD" w:rsidRDefault="00183A72" w:rsidP="00007F85">
            <w:pPr>
              <w:autoSpaceDE w:val="0"/>
              <w:autoSpaceDN w:val="0"/>
              <w:jc w:val="both"/>
              <w:rPr>
                <w:color w:val="000000"/>
              </w:rPr>
            </w:pPr>
            <w:r w:rsidRPr="00183A72">
              <w:rPr>
                <w:color w:val="000000"/>
              </w:rPr>
              <w:t xml:space="preserve">Kā valsts atbalsta mehānisms strādās gadījumā, kad pircējs pats iegādājas un ieved lietotu </w:t>
            </w:r>
            <w:proofErr w:type="spellStart"/>
            <w:r w:rsidRPr="00183A72">
              <w:rPr>
                <w:color w:val="000000"/>
              </w:rPr>
              <w:t>elektroauto</w:t>
            </w:r>
            <w:proofErr w:type="spellEnd"/>
            <w:r w:rsidRPr="00183A72">
              <w:rPr>
                <w:color w:val="000000"/>
              </w:rPr>
              <w:t xml:space="preserve"> no, piemēram, Lietuvas?</w:t>
            </w:r>
          </w:p>
        </w:tc>
        <w:tc>
          <w:tcPr>
            <w:tcW w:w="7227" w:type="dxa"/>
          </w:tcPr>
          <w:p w14:paraId="42AC3123" w14:textId="01C05B78" w:rsidR="002B62C3" w:rsidRPr="00357556" w:rsidRDefault="00183A72" w:rsidP="00440F25">
            <w:pPr>
              <w:jc w:val="both"/>
              <w:rPr>
                <w:rFonts w:eastAsiaTheme="minorHAnsi"/>
              </w:rPr>
            </w:pPr>
            <w:r w:rsidRPr="00183A72">
              <w:rPr>
                <w:rFonts w:eastAsiaTheme="minorHAnsi"/>
              </w:rPr>
              <w:t>MK noteikum</w:t>
            </w:r>
            <w:r>
              <w:rPr>
                <w:rFonts w:eastAsiaTheme="minorHAnsi"/>
              </w:rPr>
              <w:t>i</w:t>
            </w:r>
            <w:r w:rsidRPr="00183A72">
              <w:rPr>
                <w:rFonts w:eastAsiaTheme="minorHAnsi"/>
              </w:rPr>
              <w:t xml:space="preserve"> Nr. 896</w:t>
            </w:r>
            <w:r>
              <w:rPr>
                <w:rFonts w:eastAsiaTheme="minorHAnsi"/>
              </w:rPr>
              <w:t xml:space="preserve"> </w:t>
            </w:r>
            <w:r w:rsidRPr="003374DE">
              <w:rPr>
                <w:rFonts w:eastAsiaTheme="minorHAnsi"/>
                <w:b/>
                <w:bCs/>
              </w:rPr>
              <w:t>neparedz iespēju, ka atbalsta saņēmējs</w:t>
            </w:r>
            <w:r w:rsidR="003374DE" w:rsidRPr="003374DE">
              <w:rPr>
                <w:rFonts w:eastAsiaTheme="minorHAnsi"/>
                <w:b/>
                <w:bCs/>
              </w:rPr>
              <w:t xml:space="preserve"> – </w:t>
            </w:r>
            <w:r w:rsidRPr="003374DE">
              <w:rPr>
                <w:rFonts w:eastAsiaTheme="minorHAnsi"/>
                <w:b/>
                <w:bCs/>
              </w:rPr>
              <w:t xml:space="preserve">pircējs pats iegādājās un ieved lietotu </w:t>
            </w:r>
            <w:r w:rsidR="003374DE">
              <w:rPr>
                <w:rFonts w:eastAsiaTheme="minorHAnsi"/>
                <w:b/>
                <w:bCs/>
              </w:rPr>
              <w:t>transportlīdzekli</w:t>
            </w:r>
            <w:r>
              <w:rPr>
                <w:rFonts w:eastAsiaTheme="minorHAnsi"/>
              </w:rPr>
              <w:t xml:space="preserve">. Tādos gadījumos iesakām pircējam vienoties ar projekta īstenotāju par </w:t>
            </w:r>
            <w:r w:rsidR="003374DE">
              <w:rPr>
                <w:rFonts w:eastAsiaTheme="minorHAnsi"/>
              </w:rPr>
              <w:t>transportlīdzekļa</w:t>
            </w:r>
            <w:r>
              <w:rPr>
                <w:rFonts w:eastAsiaTheme="minorHAnsi"/>
              </w:rPr>
              <w:t xml:space="preserve"> iegādi un ievešanu Latvijas republikā. </w:t>
            </w:r>
          </w:p>
        </w:tc>
      </w:tr>
      <w:tr w:rsidR="002B62C3" w:rsidRPr="007B520A" w14:paraId="0E1E4B8C" w14:textId="77777777" w:rsidTr="00F6138F">
        <w:trPr>
          <w:cantSplit/>
        </w:trPr>
        <w:tc>
          <w:tcPr>
            <w:tcW w:w="645" w:type="dxa"/>
          </w:tcPr>
          <w:p w14:paraId="2908E5BC" w14:textId="652436DD" w:rsidR="002B62C3" w:rsidRDefault="002B62C3" w:rsidP="00AB59BD">
            <w:pPr>
              <w:jc w:val="center"/>
            </w:pPr>
            <w:r>
              <w:t>13.</w:t>
            </w:r>
          </w:p>
        </w:tc>
        <w:tc>
          <w:tcPr>
            <w:tcW w:w="6754" w:type="dxa"/>
          </w:tcPr>
          <w:p w14:paraId="5562198A" w14:textId="169B9F86" w:rsidR="002B62C3" w:rsidRPr="00B438DD" w:rsidRDefault="00183A72" w:rsidP="00007F85">
            <w:pPr>
              <w:autoSpaceDE w:val="0"/>
              <w:autoSpaceDN w:val="0"/>
              <w:jc w:val="both"/>
              <w:rPr>
                <w:color w:val="000000"/>
              </w:rPr>
            </w:pPr>
            <w:r w:rsidRPr="00183A72">
              <w:rPr>
                <w:color w:val="000000"/>
              </w:rPr>
              <w:t>Kā notiks atbalsta izmaks</w:t>
            </w:r>
            <w:r>
              <w:rPr>
                <w:color w:val="000000"/>
              </w:rPr>
              <w:t>āš</w:t>
            </w:r>
            <w:r w:rsidRPr="00183A72">
              <w:rPr>
                <w:color w:val="000000"/>
              </w:rPr>
              <w:t>ana, un vai min</w:t>
            </w:r>
            <w:r>
              <w:rPr>
                <w:color w:val="000000"/>
              </w:rPr>
              <w:t>ē</w:t>
            </w:r>
            <w:r w:rsidRPr="00183A72">
              <w:rPr>
                <w:color w:val="000000"/>
              </w:rPr>
              <w:t>ta summa apliekas ar PVN vai ne? Tas ir vai 4500</w:t>
            </w:r>
            <w:r>
              <w:rPr>
                <w:color w:val="000000"/>
              </w:rPr>
              <w:t xml:space="preserve"> </w:t>
            </w:r>
            <w:r w:rsidRPr="00183A72">
              <w:rPr>
                <w:i/>
                <w:iCs/>
                <w:color w:val="000000"/>
              </w:rPr>
              <w:t>euro</w:t>
            </w:r>
            <w:r w:rsidRPr="00183A72">
              <w:rPr>
                <w:color w:val="000000"/>
              </w:rPr>
              <w:t xml:space="preserve"> ir t.sk.</w:t>
            </w:r>
            <w:r>
              <w:rPr>
                <w:color w:val="000000"/>
              </w:rPr>
              <w:t xml:space="preserve">. </w:t>
            </w:r>
            <w:r w:rsidRPr="00183A72">
              <w:rPr>
                <w:color w:val="000000"/>
              </w:rPr>
              <w:t xml:space="preserve">PVN vai </w:t>
            </w:r>
            <w:r>
              <w:rPr>
                <w:color w:val="000000"/>
              </w:rPr>
              <w:t>plus</w:t>
            </w:r>
            <w:r w:rsidRPr="00183A72">
              <w:rPr>
                <w:color w:val="000000"/>
              </w:rPr>
              <w:t xml:space="preserve"> PVN.</w:t>
            </w:r>
          </w:p>
        </w:tc>
        <w:tc>
          <w:tcPr>
            <w:tcW w:w="7227" w:type="dxa"/>
          </w:tcPr>
          <w:p w14:paraId="3BDC3F8F" w14:textId="4D958938" w:rsidR="0031293B" w:rsidRDefault="00A246B0" w:rsidP="00440F25">
            <w:pPr>
              <w:jc w:val="both"/>
              <w:rPr>
                <w:rFonts w:eastAsiaTheme="minorHAnsi"/>
              </w:rPr>
            </w:pPr>
            <w:r>
              <w:rPr>
                <w:rFonts w:eastAsiaTheme="minorHAnsi"/>
              </w:rPr>
              <w:t>Projekta īstenotājs pēc atbalsta saņēmēja</w:t>
            </w:r>
            <w:r w:rsidR="003374DE">
              <w:rPr>
                <w:rFonts w:eastAsiaTheme="minorHAnsi"/>
              </w:rPr>
              <w:t xml:space="preserve"> – </w:t>
            </w:r>
            <w:r>
              <w:rPr>
                <w:rFonts w:eastAsiaTheme="minorHAnsi"/>
              </w:rPr>
              <w:t xml:space="preserve">pircēja iesnieguma saņemšanas to izvērtē un slēdz līgumu par transportlīdzekļa pārdošanu vienlaikus parakstot līgumu par atbalsta piešķiršanu. Pēc transportlīdzekļa reģistrācijas uz pircēja (vai līzinga devēja) vārda, Projekta īstenotājs saskaņā ar </w:t>
            </w:r>
            <w:r w:rsidRPr="00A246B0">
              <w:rPr>
                <w:rFonts w:eastAsiaTheme="minorHAnsi"/>
              </w:rPr>
              <w:t xml:space="preserve">MK noteikumu Nr. 896 </w:t>
            </w:r>
            <w:r>
              <w:rPr>
                <w:rFonts w:eastAsiaTheme="minorHAnsi"/>
              </w:rPr>
              <w:t>53</w:t>
            </w:r>
            <w:r w:rsidRPr="00A246B0">
              <w:rPr>
                <w:rFonts w:eastAsiaTheme="minorHAnsi"/>
              </w:rPr>
              <w:t>.</w:t>
            </w:r>
            <w:r>
              <w:rPr>
                <w:rFonts w:eastAsiaTheme="minorHAnsi"/>
              </w:rPr>
              <w:t> </w:t>
            </w:r>
            <w:r w:rsidRPr="00A246B0">
              <w:rPr>
                <w:rFonts w:eastAsiaTheme="minorHAnsi"/>
              </w:rPr>
              <w:t>punktu</w:t>
            </w:r>
            <w:r>
              <w:rPr>
                <w:rFonts w:eastAsiaTheme="minorHAnsi"/>
              </w:rPr>
              <w:t xml:space="preserve"> iesniedz kopsavilkuma pārskatu </w:t>
            </w:r>
            <w:r w:rsidRPr="00A246B0">
              <w:rPr>
                <w:rFonts w:eastAsiaTheme="minorHAnsi"/>
              </w:rPr>
              <w:t>par iepriekšējo nedēļu par atbalsta saņēmējiem vai līzinga devējiem, pārdoto transportlīdzekļu skaitu</w:t>
            </w:r>
            <w:r>
              <w:rPr>
                <w:rFonts w:eastAsiaTheme="minorHAnsi"/>
              </w:rPr>
              <w:t>.</w:t>
            </w:r>
            <w:r w:rsidR="0031293B">
              <w:rPr>
                <w:rFonts w:eastAsiaTheme="minorHAnsi"/>
              </w:rPr>
              <w:t xml:space="preserve"> </w:t>
            </w:r>
          </w:p>
          <w:p w14:paraId="4E3128A7" w14:textId="77777777" w:rsidR="002B62C3" w:rsidRDefault="0031293B" w:rsidP="00440F25">
            <w:pPr>
              <w:jc w:val="both"/>
              <w:rPr>
                <w:rFonts w:eastAsiaTheme="minorHAnsi"/>
              </w:rPr>
            </w:pPr>
            <w:r>
              <w:rPr>
                <w:rFonts w:eastAsiaTheme="minorHAnsi"/>
              </w:rPr>
              <w:t xml:space="preserve">Fonds ne ilgāk kā </w:t>
            </w:r>
            <w:r w:rsidRPr="0031293B">
              <w:rPr>
                <w:rFonts w:eastAsiaTheme="minorHAnsi"/>
              </w:rPr>
              <w:t xml:space="preserve">piecu darbdienu laikā izvērtē iesniegto dokumentāciju </w:t>
            </w:r>
            <w:r>
              <w:rPr>
                <w:rFonts w:eastAsiaTheme="minorHAnsi"/>
              </w:rPr>
              <w:t xml:space="preserve">un ja tā atbilst </w:t>
            </w:r>
            <w:r w:rsidRPr="0031293B">
              <w:rPr>
                <w:rFonts w:eastAsiaTheme="minorHAnsi"/>
              </w:rPr>
              <w:t xml:space="preserve"> </w:t>
            </w:r>
            <w:r>
              <w:rPr>
                <w:rFonts w:eastAsiaTheme="minorHAnsi"/>
              </w:rPr>
              <w:t xml:space="preserve">projekta līguma prasībām, tad </w:t>
            </w:r>
            <w:r w:rsidRPr="0031293B">
              <w:rPr>
                <w:rFonts w:eastAsiaTheme="minorHAnsi"/>
              </w:rPr>
              <w:t xml:space="preserve">sagatavo lēmumu par finansējuma izmaksu un nosūta to </w:t>
            </w:r>
            <w:r>
              <w:rPr>
                <w:rFonts w:eastAsiaTheme="minorHAnsi"/>
              </w:rPr>
              <w:t>VARAM</w:t>
            </w:r>
            <w:r w:rsidRPr="0031293B">
              <w:rPr>
                <w:rFonts w:eastAsiaTheme="minorHAnsi"/>
              </w:rPr>
              <w:t xml:space="preserve"> un projekta īstenotājam</w:t>
            </w:r>
            <w:r>
              <w:rPr>
                <w:rFonts w:eastAsiaTheme="minorHAnsi"/>
              </w:rPr>
              <w:t>. VARAM</w:t>
            </w:r>
            <w:r w:rsidRPr="0031293B">
              <w:rPr>
                <w:rFonts w:eastAsiaTheme="minorHAnsi"/>
              </w:rPr>
              <w:t xml:space="preserve">, pamatojoties uz šo lēmumu, </w:t>
            </w:r>
            <w:r>
              <w:rPr>
                <w:rFonts w:eastAsiaTheme="minorHAnsi"/>
              </w:rPr>
              <w:t xml:space="preserve">ne vēlāk kā </w:t>
            </w:r>
            <w:r w:rsidRPr="0031293B">
              <w:rPr>
                <w:rFonts w:eastAsiaTheme="minorHAnsi"/>
              </w:rPr>
              <w:t>septiņu darbdienu laikā pēc tā saņemšanas pārskaita finansējumu projekta īstenotājam</w:t>
            </w:r>
            <w:r>
              <w:rPr>
                <w:rFonts w:eastAsiaTheme="minorHAnsi"/>
              </w:rPr>
              <w:t>.</w:t>
            </w:r>
          </w:p>
          <w:p w14:paraId="2F7A9E79" w14:textId="7CBDF817" w:rsidR="0031293B" w:rsidRPr="00357556" w:rsidRDefault="0031293B" w:rsidP="00440F25">
            <w:pPr>
              <w:jc w:val="both"/>
              <w:rPr>
                <w:rFonts w:eastAsiaTheme="minorHAnsi"/>
              </w:rPr>
            </w:pPr>
            <w:r w:rsidRPr="003374DE">
              <w:rPr>
                <w:rFonts w:eastAsiaTheme="minorHAnsi"/>
                <w:b/>
                <w:bCs/>
              </w:rPr>
              <w:t>Atbalsta summa</w:t>
            </w:r>
            <w:r>
              <w:rPr>
                <w:rFonts w:eastAsiaTheme="minorHAnsi"/>
              </w:rPr>
              <w:t xml:space="preserve"> </w:t>
            </w:r>
            <w:r w:rsidRPr="003374DE">
              <w:rPr>
                <w:rFonts w:eastAsiaTheme="minorHAnsi"/>
                <w:b/>
                <w:bCs/>
              </w:rPr>
              <w:t>netiek aplikta ar pievienotās vērtības nodokli</w:t>
            </w:r>
            <w:r>
              <w:rPr>
                <w:rFonts w:eastAsiaTheme="minorHAnsi"/>
              </w:rPr>
              <w:t>, tas ir</w:t>
            </w:r>
            <w:r w:rsidR="003374DE">
              <w:rPr>
                <w:rFonts w:eastAsiaTheme="minorHAnsi"/>
              </w:rPr>
              <w:t>,</w:t>
            </w:r>
            <w:r>
              <w:rPr>
                <w:rFonts w:eastAsiaTheme="minorHAnsi"/>
              </w:rPr>
              <w:t xml:space="preserve"> ja </w:t>
            </w:r>
            <w:r w:rsidR="00962D0E">
              <w:rPr>
                <w:rFonts w:eastAsiaTheme="minorHAnsi"/>
              </w:rPr>
              <w:t xml:space="preserve">atbalsta saņēmējām paredzamais </w:t>
            </w:r>
            <w:r w:rsidRPr="0031293B">
              <w:rPr>
                <w:rFonts w:eastAsiaTheme="minorHAnsi"/>
              </w:rPr>
              <w:t>finanšu instrumenta finansējums</w:t>
            </w:r>
            <w:r>
              <w:rPr>
                <w:rFonts w:eastAsiaTheme="minorHAnsi"/>
              </w:rPr>
              <w:t xml:space="preserve"> ir 4500 </w:t>
            </w:r>
            <w:r w:rsidRPr="0031293B">
              <w:rPr>
                <w:rFonts w:eastAsiaTheme="minorHAnsi"/>
                <w:i/>
                <w:iCs/>
              </w:rPr>
              <w:t>euro</w:t>
            </w:r>
            <w:r>
              <w:rPr>
                <w:rFonts w:eastAsiaTheme="minorHAnsi"/>
              </w:rPr>
              <w:t xml:space="preserve">, tad projekta īstenotājam pārskaita 4500 </w:t>
            </w:r>
            <w:r w:rsidRPr="0031293B">
              <w:rPr>
                <w:rFonts w:eastAsiaTheme="minorHAnsi"/>
                <w:i/>
                <w:iCs/>
              </w:rPr>
              <w:t>euro</w:t>
            </w:r>
            <w:r>
              <w:rPr>
                <w:rFonts w:eastAsiaTheme="minorHAnsi"/>
              </w:rPr>
              <w:t>.</w:t>
            </w:r>
          </w:p>
        </w:tc>
      </w:tr>
      <w:tr w:rsidR="002B62C3" w:rsidRPr="007B520A" w14:paraId="6F615DA7" w14:textId="77777777" w:rsidTr="00F6138F">
        <w:trPr>
          <w:cantSplit/>
        </w:trPr>
        <w:tc>
          <w:tcPr>
            <w:tcW w:w="645" w:type="dxa"/>
          </w:tcPr>
          <w:p w14:paraId="3B44E731" w14:textId="51DCADB5" w:rsidR="002B62C3" w:rsidRDefault="002B62C3" w:rsidP="00AB59BD">
            <w:pPr>
              <w:jc w:val="center"/>
            </w:pPr>
            <w:r>
              <w:lastRenderedPageBreak/>
              <w:t>14.</w:t>
            </w:r>
          </w:p>
        </w:tc>
        <w:tc>
          <w:tcPr>
            <w:tcW w:w="6754" w:type="dxa"/>
          </w:tcPr>
          <w:p w14:paraId="5D661884" w14:textId="4BAEAA0F" w:rsidR="002B62C3" w:rsidRPr="00B438DD" w:rsidRDefault="00C3041D" w:rsidP="00007F85">
            <w:pPr>
              <w:autoSpaceDE w:val="0"/>
              <w:autoSpaceDN w:val="0"/>
              <w:jc w:val="both"/>
              <w:rPr>
                <w:color w:val="000000"/>
              </w:rPr>
            </w:pPr>
            <w:r w:rsidRPr="003374DE">
              <w:rPr>
                <w:color w:val="000000"/>
              </w:rPr>
              <w:t>Kas ir cikls starp pamatpārbaudes apskatēm?</w:t>
            </w:r>
          </w:p>
        </w:tc>
        <w:tc>
          <w:tcPr>
            <w:tcW w:w="7227" w:type="dxa"/>
          </w:tcPr>
          <w:p w14:paraId="64AB36E8" w14:textId="6CE6E2F3" w:rsidR="008B5802" w:rsidRDefault="00D1034C" w:rsidP="00440F25">
            <w:pPr>
              <w:jc w:val="both"/>
              <w:rPr>
                <w:rFonts w:eastAsiaTheme="minorHAnsi"/>
              </w:rPr>
            </w:pPr>
            <w:r>
              <w:rPr>
                <w:rFonts w:eastAsiaTheme="minorHAnsi"/>
              </w:rPr>
              <w:t xml:space="preserve">Ceļu satiksmes likuma  </w:t>
            </w:r>
            <w:hyperlink r:id="rId11" w:anchor="p16" w:history="1">
              <w:r w:rsidRPr="00D1034C">
                <w:rPr>
                  <w:rStyle w:val="Hyperlink"/>
                  <w:rFonts w:eastAsiaTheme="minorHAnsi"/>
                </w:rPr>
                <w:t>16.pantā</w:t>
              </w:r>
            </w:hyperlink>
            <w:r w:rsidRPr="00D1034C">
              <w:rPr>
                <w:rFonts w:eastAsiaTheme="minorHAnsi"/>
              </w:rPr>
              <w:t xml:space="preserve"> </w:t>
            </w:r>
            <w:r>
              <w:rPr>
                <w:rFonts w:eastAsiaTheme="minorHAnsi"/>
              </w:rPr>
              <w:t xml:space="preserve">ir noteikts </w:t>
            </w:r>
            <w:r w:rsidR="008B5802">
              <w:rPr>
                <w:rFonts w:eastAsiaTheme="minorHAnsi"/>
              </w:rPr>
              <w:t xml:space="preserve">maksimālais intervāls* starp </w:t>
            </w:r>
            <w:r w:rsidRPr="00D1034C">
              <w:rPr>
                <w:rFonts w:eastAsiaTheme="minorHAnsi"/>
              </w:rPr>
              <w:t>valsts tehniskā</w:t>
            </w:r>
            <w:r w:rsidR="008B5802">
              <w:rPr>
                <w:rFonts w:eastAsiaTheme="minorHAnsi"/>
              </w:rPr>
              <w:t>m</w:t>
            </w:r>
            <w:r w:rsidRPr="00D1034C">
              <w:rPr>
                <w:rFonts w:eastAsiaTheme="minorHAnsi"/>
              </w:rPr>
              <w:t xml:space="preserve"> apskat</w:t>
            </w:r>
            <w:r w:rsidR="008B5802">
              <w:rPr>
                <w:rFonts w:eastAsiaTheme="minorHAnsi"/>
              </w:rPr>
              <w:t>ēm (</w:t>
            </w:r>
            <w:proofErr w:type="spellStart"/>
            <w:r w:rsidR="008B5802">
              <w:rPr>
                <w:rFonts w:eastAsiaTheme="minorHAnsi"/>
              </w:rPr>
              <w:t>pamatpārbaud</w:t>
            </w:r>
            <w:r w:rsidR="003374DE">
              <w:rPr>
                <w:rFonts w:eastAsiaTheme="minorHAnsi"/>
              </w:rPr>
              <w:t>ēm</w:t>
            </w:r>
            <w:proofErr w:type="spellEnd"/>
            <w:r w:rsidR="008B5802">
              <w:rPr>
                <w:rFonts w:eastAsiaTheme="minorHAnsi"/>
              </w:rPr>
              <w:t>)</w:t>
            </w:r>
            <w:r>
              <w:rPr>
                <w:rFonts w:eastAsiaTheme="minorHAnsi"/>
              </w:rPr>
              <w:t xml:space="preserve">. </w:t>
            </w:r>
            <w:r w:rsidR="008B5802" w:rsidRPr="003374DE">
              <w:rPr>
                <w:rFonts w:eastAsiaTheme="minorHAnsi"/>
                <w:b/>
                <w:bCs/>
              </w:rPr>
              <w:t>Likums neaizliedz veikt biežāk valsts tehniskās apskates</w:t>
            </w:r>
            <w:r w:rsidR="00140186">
              <w:rPr>
                <w:rFonts w:eastAsiaTheme="minorHAnsi"/>
                <w:b/>
                <w:bCs/>
              </w:rPr>
              <w:t xml:space="preserve"> </w:t>
            </w:r>
            <w:r w:rsidR="00140186">
              <w:rPr>
                <w:rFonts w:eastAsiaTheme="minorHAnsi"/>
              </w:rPr>
              <w:t xml:space="preserve">(veicot tehnisko apskati </w:t>
            </w:r>
            <w:r w:rsidR="00140186" w:rsidRPr="00140186">
              <w:rPr>
                <w:rFonts w:eastAsiaTheme="minorHAnsi"/>
              </w:rPr>
              <w:t>norāda transportlīdzekļa tehniskā stāvokļa pārbaudes veidu</w:t>
            </w:r>
            <w:r w:rsidR="00140186">
              <w:rPr>
                <w:rFonts w:eastAsiaTheme="minorHAnsi"/>
              </w:rPr>
              <w:t xml:space="preserve">: </w:t>
            </w:r>
            <w:proofErr w:type="spellStart"/>
            <w:r w:rsidR="00140186">
              <w:rPr>
                <w:rFonts w:eastAsiaTheme="minorHAnsi"/>
              </w:rPr>
              <w:t>pamatpārbaude</w:t>
            </w:r>
            <w:proofErr w:type="spellEnd"/>
            <w:r w:rsidR="00140186">
              <w:rPr>
                <w:rFonts w:eastAsiaTheme="minorHAnsi"/>
              </w:rPr>
              <w:t>)</w:t>
            </w:r>
            <w:r w:rsidR="003374DE">
              <w:rPr>
                <w:rFonts w:eastAsiaTheme="minorHAnsi"/>
              </w:rPr>
              <w:t>.</w:t>
            </w:r>
          </w:p>
          <w:p w14:paraId="30C7785D" w14:textId="0AAA1F5F" w:rsidR="002B62C3" w:rsidRPr="00357556" w:rsidRDefault="008B5802" w:rsidP="00440F25">
            <w:pPr>
              <w:jc w:val="both"/>
              <w:rPr>
                <w:rFonts w:eastAsiaTheme="minorHAnsi"/>
              </w:rPr>
            </w:pPr>
            <w:r>
              <w:rPr>
                <w:rFonts w:eastAsiaTheme="minorHAnsi"/>
              </w:rPr>
              <w:t xml:space="preserve">* </w:t>
            </w:r>
            <w:r w:rsidR="003374DE">
              <w:rPr>
                <w:rFonts w:eastAsiaTheme="minorHAnsi"/>
              </w:rPr>
              <w:t>–</w:t>
            </w:r>
            <w:r>
              <w:rPr>
                <w:rFonts w:eastAsiaTheme="minorHAnsi"/>
              </w:rPr>
              <w:t xml:space="preserve"> </w:t>
            </w:r>
            <w:r w:rsidR="00D1034C" w:rsidRPr="00D1034C">
              <w:rPr>
                <w:rFonts w:eastAsiaTheme="minorHAnsi"/>
              </w:rPr>
              <w:t>Latvijā un ārvalstīs iepriekš nereģistrētam vieglajam automobilim, pirmreizējo valsts tehnisko apskati veic ne vēlāk kā 24 mēnešus pēc tam, kad attiecīgais transportlīdzeklis pirmoreiz reģistrēts Latvijā, ievērojot termiņu, kāds norādīts atļaujā piedalīties ceļu satiksmē.</w:t>
            </w:r>
            <w:r>
              <w:rPr>
                <w:rFonts w:eastAsiaTheme="minorHAnsi"/>
              </w:rPr>
              <w:t xml:space="preserve"> O</w:t>
            </w:r>
            <w:r w:rsidR="00D1034C" w:rsidRPr="00D1034C">
              <w:rPr>
                <w:rFonts w:eastAsiaTheme="minorHAnsi"/>
              </w:rPr>
              <w:t>tro valsts tehnisko apskati veic ne vēlāk kā 24 mēnešus pēc pirmās valsts tehniskās apskates, ievērojot termiņu, kāds norādīts atļaujā piedalīties ceļu satiksmē. Turpmākās valsts tehniskās apskates veic katru gadu, ievērojot termiņu, kāds norādīts atļaujā piedalīties ceļu satiksmē</w:t>
            </w:r>
            <w:r>
              <w:rPr>
                <w:rFonts w:eastAsiaTheme="minorHAnsi"/>
              </w:rPr>
              <w:t>.</w:t>
            </w:r>
          </w:p>
        </w:tc>
      </w:tr>
      <w:tr w:rsidR="002B62C3" w:rsidRPr="007B520A" w14:paraId="53CEF509" w14:textId="77777777" w:rsidTr="00F6138F">
        <w:trPr>
          <w:cantSplit/>
        </w:trPr>
        <w:tc>
          <w:tcPr>
            <w:tcW w:w="645" w:type="dxa"/>
          </w:tcPr>
          <w:p w14:paraId="635D39B4" w14:textId="0CD061B1" w:rsidR="002B62C3" w:rsidRDefault="002B62C3" w:rsidP="00AB59BD">
            <w:pPr>
              <w:jc w:val="center"/>
            </w:pPr>
            <w:r>
              <w:t>15.</w:t>
            </w:r>
          </w:p>
        </w:tc>
        <w:tc>
          <w:tcPr>
            <w:tcW w:w="6754" w:type="dxa"/>
          </w:tcPr>
          <w:p w14:paraId="0A7B9D96" w14:textId="4ACF0961" w:rsidR="002B62C3" w:rsidRPr="00B438DD" w:rsidRDefault="000C46B5" w:rsidP="00007F85">
            <w:pPr>
              <w:autoSpaceDE w:val="0"/>
              <w:autoSpaceDN w:val="0"/>
              <w:jc w:val="both"/>
              <w:rPr>
                <w:color w:val="000000"/>
              </w:rPr>
            </w:pPr>
            <w:r w:rsidRPr="000C46B5">
              <w:rPr>
                <w:color w:val="000000"/>
              </w:rPr>
              <w:t>Vai ņemot vērā to, ka projekta iesniegumu iesniegšanas gala termiņš ir 03.02.2022, komersantam, kurš vēlas īstenot projekta aktivitātes līdz plānotajam beigu termiņam (2023.gada 31.decembrim), projekta iesnieguma veidlapas 3.1.1.sadaļā ir jānorāda pilns projekta cikls 24 mēneši vai tikai 23 mēneši?</w:t>
            </w:r>
          </w:p>
        </w:tc>
        <w:tc>
          <w:tcPr>
            <w:tcW w:w="7227" w:type="dxa"/>
          </w:tcPr>
          <w:p w14:paraId="43594C3F" w14:textId="08291AB6" w:rsidR="002B62C3" w:rsidRPr="00357556" w:rsidRDefault="000C46B5" w:rsidP="00440F25">
            <w:pPr>
              <w:jc w:val="both"/>
              <w:rPr>
                <w:rFonts w:eastAsiaTheme="minorHAnsi"/>
              </w:rPr>
            </w:pPr>
            <w:r>
              <w:rPr>
                <w:rFonts w:eastAsiaTheme="minorHAnsi"/>
              </w:rPr>
              <w:t>P</w:t>
            </w:r>
            <w:r w:rsidRPr="000C46B5">
              <w:rPr>
                <w:rFonts w:eastAsiaTheme="minorHAnsi"/>
              </w:rPr>
              <w:t>rojekta iesnieguma veidlapas 3.1.1.</w:t>
            </w:r>
            <w:r w:rsidR="00976C34">
              <w:rPr>
                <w:rFonts w:eastAsiaTheme="minorHAnsi"/>
              </w:rPr>
              <w:t> </w:t>
            </w:r>
            <w:r w:rsidRPr="000C46B5">
              <w:rPr>
                <w:rFonts w:eastAsiaTheme="minorHAnsi"/>
              </w:rPr>
              <w:t>sadaļā</w:t>
            </w:r>
            <w:r>
              <w:rPr>
                <w:rFonts w:eastAsiaTheme="minorHAnsi"/>
              </w:rPr>
              <w:t xml:space="preserve"> par kļūdu netiks uzskatīts, ja p</w:t>
            </w:r>
            <w:r w:rsidRPr="000C46B5">
              <w:rPr>
                <w:rFonts w:eastAsiaTheme="minorHAnsi"/>
              </w:rPr>
              <w:t>lānotais projekta īstenošanas laiks pilnos mēnešos</w:t>
            </w:r>
            <w:r>
              <w:rPr>
                <w:rFonts w:eastAsiaTheme="minorHAnsi"/>
              </w:rPr>
              <w:t xml:space="preserve"> nepārsniegs 24 mēnešus.</w:t>
            </w:r>
            <w:r w:rsidR="0092025E">
              <w:rPr>
                <w:rFonts w:eastAsiaTheme="minorHAnsi"/>
              </w:rPr>
              <w:t xml:space="preserve"> Ja plānots pārdot transportlīdzekļus līdz 2023. gada 31. decembrim, tad </w:t>
            </w:r>
            <w:r w:rsidR="0092025E" w:rsidRPr="0092025E">
              <w:rPr>
                <w:rFonts w:eastAsiaTheme="minorHAnsi"/>
                <w:b/>
                <w:bCs/>
              </w:rPr>
              <w:t>iesakām norādīt 24 mēnešus</w:t>
            </w:r>
            <w:r w:rsidR="0092025E">
              <w:rPr>
                <w:rFonts w:eastAsiaTheme="minorHAnsi"/>
              </w:rPr>
              <w:t>.</w:t>
            </w:r>
            <w:r>
              <w:rPr>
                <w:rFonts w:eastAsiaTheme="minorHAnsi"/>
              </w:rPr>
              <w:t xml:space="preserve"> </w:t>
            </w:r>
            <w:r w:rsidR="0092025E">
              <w:rPr>
                <w:rFonts w:eastAsiaTheme="minorHAnsi"/>
              </w:rPr>
              <w:t>P</w:t>
            </w:r>
            <w:r w:rsidR="0092025E" w:rsidRPr="0092025E">
              <w:rPr>
                <w:rFonts w:eastAsiaTheme="minorHAnsi"/>
              </w:rPr>
              <w:t>lānotais projekta īstenošanas laiks</w:t>
            </w:r>
            <w:r w:rsidR="0092025E">
              <w:rPr>
                <w:rFonts w:eastAsiaTheme="minorHAnsi"/>
              </w:rPr>
              <w:t xml:space="preserve"> ir indikatīvs rādītājs, kuru projekta īstenošanas laikā varēs precizēt.</w:t>
            </w:r>
          </w:p>
        </w:tc>
      </w:tr>
      <w:tr w:rsidR="002B62C3" w:rsidRPr="007B520A" w14:paraId="6154321A" w14:textId="77777777" w:rsidTr="00F6138F">
        <w:trPr>
          <w:cantSplit/>
        </w:trPr>
        <w:tc>
          <w:tcPr>
            <w:tcW w:w="645" w:type="dxa"/>
          </w:tcPr>
          <w:p w14:paraId="459B468A" w14:textId="553EEE6D" w:rsidR="002B62C3" w:rsidRDefault="002B62C3" w:rsidP="00AB59BD">
            <w:pPr>
              <w:jc w:val="center"/>
            </w:pPr>
            <w:r>
              <w:t>16.</w:t>
            </w:r>
          </w:p>
        </w:tc>
        <w:tc>
          <w:tcPr>
            <w:tcW w:w="6754" w:type="dxa"/>
          </w:tcPr>
          <w:p w14:paraId="70EE0807" w14:textId="6207AB0F" w:rsidR="002B62C3" w:rsidRPr="00B438DD" w:rsidRDefault="000C46B5" w:rsidP="00007F85">
            <w:pPr>
              <w:autoSpaceDE w:val="0"/>
              <w:autoSpaceDN w:val="0"/>
              <w:jc w:val="both"/>
              <w:rPr>
                <w:color w:val="000000"/>
              </w:rPr>
            </w:pPr>
            <w:r w:rsidRPr="000C46B5">
              <w:rPr>
                <w:color w:val="000000"/>
              </w:rPr>
              <w:t>Vai pēc tam, kad komersanta dalība projektā ir apstiprināta (tiek noslēgts projekta līgums), komersants un potenciālais atbalsta saņēmējs (klients) darījuma apspriešanas ietvaros var vienoties par citu, projekta iesniegumā iepriekš nenorādītu stimulējošu risinājumu attiecīgā finansiālā ekvivalenta apmērā (MK noteikumu 20.punkts)?</w:t>
            </w:r>
          </w:p>
        </w:tc>
        <w:tc>
          <w:tcPr>
            <w:tcW w:w="7227" w:type="dxa"/>
          </w:tcPr>
          <w:p w14:paraId="76B6E3F5" w14:textId="2BF27F60" w:rsidR="002B62C3" w:rsidRPr="00357556" w:rsidRDefault="0092025E" w:rsidP="00440F25">
            <w:pPr>
              <w:jc w:val="both"/>
              <w:rPr>
                <w:rFonts w:eastAsiaTheme="minorHAnsi"/>
              </w:rPr>
            </w:pPr>
            <w:bookmarkStart w:id="4" w:name="_Hlk93075364"/>
            <w:r>
              <w:rPr>
                <w:rFonts w:eastAsiaTheme="minorHAnsi"/>
              </w:rPr>
              <w:t>Komersants – projekta īstenotājs apraksta p</w:t>
            </w:r>
            <w:r w:rsidRPr="0092025E">
              <w:rPr>
                <w:rFonts w:eastAsiaTheme="minorHAnsi"/>
              </w:rPr>
              <w:t>rojekta iesnieguma iesniedzēja piedāvā</w:t>
            </w:r>
            <w:r>
              <w:rPr>
                <w:rFonts w:eastAsiaTheme="minorHAnsi"/>
              </w:rPr>
              <w:t>to</w:t>
            </w:r>
            <w:r w:rsidRPr="0092025E">
              <w:rPr>
                <w:rFonts w:eastAsiaTheme="minorHAnsi"/>
              </w:rPr>
              <w:t xml:space="preserve"> atbalst</w:t>
            </w:r>
            <w:r>
              <w:rPr>
                <w:rFonts w:eastAsiaTheme="minorHAnsi"/>
              </w:rPr>
              <w:t xml:space="preserve">u </w:t>
            </w:r>
            <w:r w:rsidRPr="0092025E">
              <w:rPr>
                <w:rFonts w:eastAsiaTheme="minorHAnsi"/>
              </w:rPr>
              <w:t xml:space="preserve">projekta iesnieguma veidlapas </w:t>
            </w:r>
            <w:r>
              <w:rPr>
                <w:rFonts w:eastAsiaTheme="minorHAnsi"/>
              </w:rPr>
              <w:t>2.2</w:t>
            </w:r>
            <w:r w:rsidRPr="0092025E">
              <w:rPr>
                <w:rFonts w:eastAsiaTheme="minorHAnsi"/>
              </w:rPr>
              <w:t>.</w:t>
            </w:r>
            <w:r w:rsidR="00976C34">
              <w:rPr>
                <w:rFonts w:eastAsiaTheme="minorHAnsi"/>
              </w:rPr>
              <w:t> </w:t>
            </w:r>
            <w:r w:rsidRPr="0092025E">
              <w:rPr>
                <w:rFonts w:eastAsiaTheme="minorHAnsi"/>
              </w:rPr>
              <w:t>sadaļā</w:t>
            </w:r>
            <w:r>
              <w:rPr>
                <w:rFonts w:eastAsiaTheme="minorHAnsi"/>
              </w:rPr>
              <w:t xml:space="preserve"> katram transportlīdzeklim atsevišķi</w:t>
            </w:r>
            <w:bookmarkEnd w:id="4"/>
            <w:r>
              <w:rPr>
                <w:rFonts w:eastAsiaTheme="minorHAnsi"/>
              </w:rPr>
              <w:t>. Projekta īstenošanas laikā</w:t>
            </w:r>
            <w:r w:rsidR="00FF77E1">
              <w:rPr>
                <w:rFonts w:eastAsiaTheme="minorHAnsi"/>
              </w:rPr>
              <w:t>, saskaņojot ar Fondu,</w:t>
            </w:r>
            <w:r>
              <w:rPr>
                <w:rFonts w:eastAsiaTheme="minorHAnsi"/>
              </w:rPr>
              <w:t xml:space="preserve"> </w:t>
            </w:r>
            <w:r w:rsidR="00FF77E1" w:rsidRPr="00FF77E1">
              <w:rPr>
                <w:rFonts w:eastAsiaTheme="minorHAnsi"/>
                <w:b/>
                <w:bCs/>
              </w:rPr>
              <w:t>projekta iesnieguma iesniedzēja piedāvāto atbalstu varēs precizēt</w:t>
            </w:r>
            <w:r w:rsidR="00FF77E1">
              <w:rPr>
                <w:rFonts w:eastAsiaTheme="minorHAnsi"/>
              </w:rPr>
              <w:t xml:space="preserve">, </w:t>
            </w:r>
            <w:r w:rsidR="00FF77E1" w:rsidRPr="00FF77E1">
              <w:rPr>
                <w:rFonts w:eastAsiaTheme="minorHAnsi"/>
                <w:b/>
                <w:bCs/>
              </w:rPr>
              <w:t>noslēdzot grozījumus pie projekta līguma</w:t>
            </w:r>
            <w:r w:rsidR="00FF77E1">
              <w:rPr>
                <w:rFonts w:eastAsiaTheme="minorHAnsi"/>
              </w:rPr>
              <w:t>.</w:t>
            </w:r>
          </w:p>
        </w:tc>
      </w:tr>
      <w:tr w:rsidR="00390B7F" w:rsidRPr="007B520A" w14:paraId="4C7969DB" w14:textId="77777777" w:rsidTr="00F6138F">
        <w:trPr>
          <w:cantSplit/>
        </w:trPr>
        <w:tc>
          <w:tcPr>
            <w:tcW w:w="645" w:type="dxa"/>
          </w:tcPr>
          <w:p w14:paraId="603FEBF0" w14:textId="73C10B4A" w:rsidR="00390B7F" w:rsidRDefault="00390B7F" w:rsidP="00AB59BD">
            <w:pPr>
              <w:jc w:val="center"/>
            </w:pPr>
            <w:r>
              <w:t>17.</w:t>
            </w:r>
          </w:p>
        </w:tc>
        <w:tc>
          <w:tcPr>
            <w:tcW w:w="6754" w:type="dxa"/>
          </w:tcPr>
          <w:p w14:paraId="0F4B368C" w14:textId="371BB9C3" w:rsidR="00390B7F" w:rsidRPr="00445211" w:rsidRDefault="005D19D6" w:rsidP="005D19D6">
            <w:pPr>
              <w:autoSpaceDE w:val="0"/>
              <w:autoSpaceDN w:val="0"/>
              <w:jc w:val="both"/>
              <w:rPr>
                <w:color w:val="000000"/>
              </w:rPr>
            </w:pPr>
            <w:r w:rsidRPr="005D19D6">
              <w:rPr>
                <w:color w:val="000000"/>
              </w:rPr>
              <w:t>Vai auto,</w:t>
            </w:r>
            <w:r>
              <w:rPr>
                <w:color w:val="000000"/>
              </w:rPr>
              <w:t xml:space="preserve"> </w:t>
            </w:r>
            <w:r w:rsidRPr="005D19D6">
              <w:rPr>
                <w:color w:val="000000"/>
              </w:rPr>
              <w:t>ko nodod</w:t>
            </w:r>
            <w:r w:rsidR="00976C34">
              <w:rPr>
                <w:color w:val="000000"/>
              </w:rPr>
              <w:t>,</w:t>
            </w:r>
            <w:r>
              <w:rPr>
                <w:color w:val="000000"/>
              </w:rPr>
              <w:t xml:space="preserve"> </w:t>
            </w:r>
            <w:r w:rsidR="00976C34">
              <w:rPr>
                <w:color w:val="000000"/>
              </w:rPr>
              <w:t xml:space="preserve">ir </w:t>
            </w:r>
            <w:r w:rsidRPr="005D19D6">
              <w:rPr>
                <w:color w:val="000000"/>
              </w:rPr>
              <w:t>jābūt derīgai tehniskai apskatei? Šobrīd situācija</w:t>
            </w:r>
            <w:r>
              <w:rPr>
                <w:color w:val="000000"/>
              </w:rPr>
              <w:t xml:space="preserve"> –“</w:t>
            </w:r>
            <w:r w:rsidRPr="005D19D6">
              <w:rPr>
                <w:color w:val="000000"/>
              </w:rPr>
              <w:t>slim</w:t>
            </w:r>
            <w:r>
              <w:rPr>
                <w:color w:val="000000"/>
              </w:rPr>
              <w:t>ī</w:t>
            </w:r>
            <w:r w:rsidRPr="005D19D6">
              <w:rPr>
                <w:color w:val="000000"/>
              </w:rPr>
              <w:t>bas lapa”</w:t>
            </w:r>
            <w:r w:rsidR="00164FB4">
              <w:rPr>
                <w:color w:val="000000"/>
              </w:rPr>
              <w:t xml:space="preserve"> (nav derīga)</w:t>
            </w:r>
            <w:r w:rsidRPr="005D19D6">
              <w:rPr>
                <w:color w:val="000000"/>
              </w:rPr>
              <w:t xml:space="preserve"> uz mēnesi,</w:t>
            </w:r>
            <w:r>
              <w:rPr>
                <w:color w:val="000000"/>
              </w:rPr>
              <w:t xml:space="preserve"> </w:t>
            </w:r>
            <w:r w:rsidRPr="005D19D6">
              <w:rPr>
                <w:color w:val="000000"/>
              </w:rPr>
              <w:t xml:space="preserve">apdomāju </w:t>
            </w:r>
            <w:proofErr w:type="spellStart"/>
            <w:r w:rsidRPr="005D19D6">
              <w:rPr>
                <w:color w:val="000000"/>
              </w:rPr>
              <w:t>elektro</w:t>
            </w:r>
            <w:proofErr w:type="spellEnd"/>
            <w:r w:rsidRPr="005D19D6">
              <w:rPr>
                <w:color w:val="000000"/>
              </w:rPr>
              <w:t xml:space="preserve"> auto variantu</w:t>
            </w:r>
            <w:r>
              <w:rPr>
                <w:color w:val="000000"/>
              </w:rPr>
              <w:t>.</w:t>
            </w:r>
          </w:p>
        </w:tc>
        <w:tc>
          <w:tcPr>
            <w:tcW w:w="7227" w:type="dxa"/>
          </w:tcPr>
          <w:p w14:paraId="537862F6" w14:textId="614932DD" w:rsidR="006A6D89" w:rsidRPr="006A6D89" w:rsidRDefault="005D19D6" w:rsidP="00164BCE">
            <w:pPr>
              <w:jc w:val="both"/>
              <w:rPr>
                <w:color w:val="000000"/>
              </w:rPr>
            </w:pPr>
            <w:r w:rsidRPr="005D19D6">
              <w:rPr>
                <w:color w:val="000000"/>
              </w:rPr>
              <w:t>Lai atbalsta saņēmējs varētu pretendēt uz EKII finansējumu 1000 euro apmērā saskaņā ar MK noteikumiem Nr. 896, tad ir jāievēro MK noteikumu Nr. 896 8.4.</w:t>
            </w:r>
            <w:r w:rsidR="00976C34">
              <w:rPr>
                <w:color w:val="000000"/>
              </w:rPr>
              <w:t> </w:t>
            </w:r>
            <w:r w:rsidRPr="005D19D6">
              <w:rPr>
                <w:color w:val="000000"/>
              </w:rPr>
              <w:t>apakšpunkta  un 23.7. apakšpunkta prasības attiecībā uz transporta līdzekļa nodošanu apstrādes uzņēmumam</w:t>
            </w:r>
            <w:r>
              <w:rPr>
                <w:color w:val="000000"/>
              </w:rPr>
              <w:t xml:space="preserve">. </w:t>
            </w:r>
            <w:r w:rsidR="00976C34">
              <w:rPr>
                <w:color w:val="000000"/>
              </w:rPr>
              <w:t xml:space="preserve">Saskaņā ar </w:t>
            </w:r>
            <w:r>
              <w:rPr>
                <w:color w:val="000000"/>
              </w:rPr>
              <w:t xml:space="preserve"> </w:t>
            </w:r>
            <w:r w:rsidR="00976C34" w:rsidRPr="00976C34">
              <w:rPr>
                <w:color w:val="000000"/>
              </w:rPr>
              <w:t>MK noteikumiem Nr. 896</w:t>
            </w:r>
            <w:r w:rsidR="00976C34">
              <w:rPr>
                <w:color w:val="000000"/>
              </w:rPr>
              <w:t xml:space="preserve"> 23.7.2. </w:t>
            </w:r>
            <w:proofErr w:type="spellStart"/>
            <w:r w:rsidR="00976C34">
              <w:rPr>
                <w:color w:val="000000"/>
              </w:rPr>
              <w:t>apakšpunku</w:t>
            </w:r>
            <w:proofErr w:type="spellEnd"/>
            <w:r w:rsidR="00976C34">
              <w:rPr>
                <w:color w:val="000000"/>
              </w:rPr>
              <w:t xml:space="preserve">, </w:t>
            </w:r>
            <w:r w:rsidR="00976C34" w:rsidRPr="00976C34">
              <w:rPr>
                <w:b/>
                <w:bCs/>
                <w:color w:val="000000"/>
              </w:rPr>
              <w:t>transportlīdzeklim bija jābūt derīgai pielaidei ceļu satiksmei</w:t>
            </w:r>
            <w:r w:rsidRPr="00976C34">
              <w:rPr>
                <w:b/>
                <w:bCs/>
                <w:color w:val="000000"/>
              </w:rPr>
              <w:t xml:space="preserve"> vismaz </w:t>
            </w:r>
            <w:r w:rsidR="00976C34" w:rsidRPr="00976C34">
              <w:rPr>
                <w:b/>
                <w:bCs/>
                <w:color w:val="000000"/>
              </w:rPr>
              <w:t xml:space="preserve">uz </w:t>
            </w:r>
            <w:r w:rsidRPr="00976C34">
              <w:rPr>
                <w:b/>
                <w:bCs/>
                <w:color w:val="000000"/>
              </w:rPr>
              <w:t>2021. gada 28. decembr</w:t>
            </w:r>
            <w:r w:rsidR="00976C34" w:rsidRPr="00976C34">
              <w:rPr>
                <w:b/>
                <w:bCs/>
                <w:color w:val="000000"/>
              </w:rPr>
              <w:t>i, kad stājās spēkā MK noteikumi Nr. 896</w:t>
            </w:r>
            <w:r w:rsidR="00976C34">
              <w:rPr>
                <w:color w:val="000000"/>
              </w:rPr>
              <w:t>.</w:t>
            </w:r>
          </w:p>
        </w:tc>
      </w:tr>
      <w:tr w:rsidR="00390B7F" w:rsidRPr="007B520A" w14:paraId="1CE0B65F" w14:textId="77777777" w:rsidTr="00F6138F">
        <w:trPr>
          <w:cantSplit/>
        </w:trPr>
        <w:tc>
          <w:tcPr>
            <w:tcW w:w="645" w:type="dxa"/>
          </w:tcPr>
          <w:p w14:paraId="68DEE560" w14:textId="531791CD" w:rsidR="00390B7F" w:rsidRDefault="00390B7F" w:rsidP="00AB59BD">
            <w:pPr>
              <w:jc w:val="center"/>
            </w:pPr>
            <w:r>
              <w:t>18.</w:t>
            </w:r>
          </w:p>
        </w:tc>
        <w:tc>
          <w:tcPr>
            <w:tcW w:w="6754" w:type="dxa"/>
          </w:tcPr>
          <w:p w14:paraId="4A128684" w14:textId="35B1B6B6" w:rsidR="00390B7F" w:rsidRPr="00445211" w:rsidRDefault="002B71B3" w:rsidP="00390B7F">
            <w:pPr>
              <w:autoSpaceDE w:val="0"/>
              <w:autoSpaceDN w:val="0"/>
              <w:jc w:val="both"/>
              <w:rPr>
                <w:color w:val="000000"/>
              </w:rPr>
            </w:pPr>
            <w:r w:rsidRPr="002B71B3">
              <w:rPr>
                <w:color w:val="000000"/>
              </w:rPr>
              <w:t>Vai atbalsta summa varēs būt izmantota kā līzinga līguma pirmā iemaksa?</w:t>
            </w:r>
          </w:p>
        </w:tc>
        <w:tc>
          <w:tcPr>
            <w:tcW w:w="7227" w:type="dxa"/>
          </w:tcPr>
          <w:p w14:paraId="43BF4C58" w14:textId="4614177E" w:rsidR="00390B7F" w:rsidRPr="00390B7F" w:rsidRDefault="002B71B3" w:rsidP="004267C8">
            <w:pPr>
              <w:jc w:val="both"/>
              <w:rPr>
                <w:rFonts w:eastAsiaTheme="minorHAnsi"/>
              </w:rPr>
            </w:pPr>
            <w:r w:rsidRPr="00140186">
              <w:rPr>
                <w:rFonts w:eastAsiaTheme="minorHAnsi"/>
                <w:b/>
                <w:bCs/>
              </w:rPr>
              <w:t>MK noteikumi Nr. 896 nenosaka pirmās iemaksas lielumu līzinga gadījumā</w:t>
            </w:r>
            <w:r w:rsidR="00140186">
              <w:rPr>
                <w:rFonts w:eastAsiaTheme="minorHAnsi"/>
              </w:rPr>
              <w:t xml:space="preserve"> un pirmās iemaksas lielumu nosaka līzinga devēji balstoties uz klienta izvērtējamu.</w:t>
            </w:r>
            <w:r>
              <w:rPr>
                <w:rFonts w:eastAsiaTheme="minorHAnsi"/>
              </w:rPr>
              <w:t xml:space="preserve"> </w:t>
            </w:r>
          </w:p>
        </w:tc>
      </w:tr>
      <w:tr w:rsidR="00884F59" w:rsidRPr="00953E99" w14:paraId="73C8BFEA" w14:textId="77777777" w:rsidTr="00884F59">
        <w:trPr>
          <w:cantSplit/>
          <w:trHeight w:val="70"/>
        </w:trPr>
        <w:tc>
          <w:tcPr>
            <w:tcW w:w="645" w:type="dxa"/>
          </w:tcPr>
          <w:p w14:paraId="6FA4D081" w14:textId="72182953" w:rsidR="00884F59" w:rsidRDefault="00884F59" w:rsidP="00AB59BD">
            <w:pPr>
              <w:jc w:val="center"/>
            </w:pPr>
            <w:r>
              <w:t>19.</w:t>
            </w:r>
          </w:p>
        </w:tc>
        <w:tc>
          <w:tcPr>
            <w:tcW w:w="6754" w:type="dxa"/>
          </w:tcPr>
          <w:p w14:paraId="20DFD376" w14:textId="4387A819" w:rsidR="00884F59" w:rsidRDefault="003F6345" w:rsidP="00390B7F">
            <w:pPr>
              <w:autoSpaceDE w:val="0"/>
              <w:autoSpaceDN w:val="0"/>
              <w:jc w:val="both"/>
              <w:rPr>
                <w:color w:val="000000"/>
              </w:rPr>
            </w:pPr>
            <w:r w:rsidRPr="003F6345">
              <w:rPr>
                <w:color w:val="000000"/>
              </w:rPr>
              <w:t xml:space="preserve">Vai jāpievieno iesniegšanai konkursā uzņēmuma </w:t>
            </w:r>
            <w:r>
              <w:rPr>
                <w:color w:val="000000"/>
              </w:rPr>
              <w:t>r</w:t>
            </w:r>
            <w:r w:rsidRPr="003F6345">
              <w:rPr>
                <w:color w:val="000000"/>
              </w:rPr>
              <w:t xml:space="preserve">eģistrācijas apliecību vai </w:t>
            </w:r>
            <w:r>
              <w:rPr>
                <w:color w:val="000000"/>
              </w:rPr>
              <w:t>r</w:t>
            </w:r>
            <w:r w:rsidRPr="003F6345">
              <w:rPr>
                <w:color w:val="000000"/>
              </w:rPr>
              <w:t>eģistrācijas lēmumu?</w:t>
            </w:r>
          </w:p>
        </w:tc>
        <w:tc>
          <w:tcPr>
            <w:tcW w:w="7227" w:type="dxa"/>
          </w:tcPr>
          <w:p w14:paraId="45C00D3D" w14:textId="3E5DDD51" w:rsidR="00884F59" w:rsidRPr="003F6345" w:rsidRDefault="003F6345" w:rsidP="00884F59">
            <w:pPr>
              <w:jc w:val="both"/>
              <w:rPr>
                <w:color w:val="000000"/>
              </w:rPr>
            </w:pPr>
            <w:r w:rsidRPr="003F6345">
              <w:rPr>
                <w:color w:val="000000"/>
              </w:rPr>
              <w:t>MK noteikumi Nr. 896</w:t>
            </w:r>
            <w:r>
              <w:rPr>
                <w:color w:val="000000"/>
              </w:rPr>
              <w:t xml:space="preserve"> </w:t>
            </w:r>
            <w:r w:rsidRPr="003F6345">
              <w:rPr>
                <w:b/>
                <w:bCs/>
                <w:color w:val="000000"/>
              </w:rPr>
              <w:t>neprasa iesniegt komersanta reģistrācijas apliecību vai lēmumu.</w:t>
            </w:r>
            <w:r>
              <w:rPr>
                <w:b/>
                <w:bCs/>
                <w:color w:val="000000"/>
              </w:rPr>
              <w:t xml:space="preserve"> </w:t>
            </w:r>
            <w:r>
              <w:rPr>
                <w:color w:val="000000"/>
              </w:rPr>
              <w:t>Vērtēšanas komisija informāciju pārbaudīs publisko reģistros.</w:t>
            </w:r>
          </w:p>
        </w:tc>
      </w:tr>
      <w:tr w:rsidR="003F6345" w:rsidRPr="00953E99" w14:paraId="6E14A412" w14:textId="77777777" w:rsidTr="00884F59">
        <w:trPr>
          <w:cantSplit/>
          <w:trHeight w:val="70"/>
        </w:trPr>
        <w:tc>
          <w:tcPr>
            <w:tcW w:w="645" w:type="dxa"/>
          </w:tcPr>
          <w:p w14:paraId="5F1B7E6B" w14:textId="4462C52B" w:rsidR="003F6345" w:rsidRDefault="003F6345" w:rsidP="00AB59BD">
            <w:pPr>
              <w:jc w:val="center"/>
            </w:pPr>
            <w:r>
              <w:lastRenderedPageBreak/>
              <w:t>20.</w:t>
            </w:r>
          </w:p>
        </w:tc>
        <w:tc>
          <w:tcPr>
            <w:tcW w:w="6754" w:type="dxa"/>
          </w:tcPr>
          <w:p w14:paraId="3CCDB0BA" w14:textId="197EE9C0" w:rsidR="003F6345" w:rsidRDefault="003F6345" w:rsidP="00390B7F">
            <w:pPr>
              <w:autoSpaceDE w:val="0"/>
              <w:autoSpaceDN w:val="0"/>
              <w:jc w:val="both"/>
              <w:rPr>
                <w:color w:val="000000"/>
              </w:rPr>
            </w:pPr>
            <w:r w:rsidRPr="003F6345">
              <w:rPr>
                <w:color w:val="000000"/>
              </w:rPr>
              <w:t xml:space="preserve">Vai jāpievieno </w:t>
            </w:r>
            <w:r>
              <w:rPr>
                <w:color w:val="000000"/>
              </w:rPr>
              <w:t>t</w:t>
            </w:r>
            <w:r w:rsidRPr="003F6345">
              <w:rPr>
                <w:color w:val="000000"/>
              </w:rPr>
              <w:t xml:space="preserve">irdzniecības vietas apliecība, vai pietiks ar to, ka </w:t>
            </w:r>
            <w:r>
              <w:rPr>
                <w:color w:val="000000"/>
              </w:rPr>
              <w:t xml:space="preserve">projekta iesnieguma veidlapas </w:t>
            </w:r>
            <w:r w:rsidRPr="003F6345">
              <w:rPr>
                <w:color w:val="000000"/>
              </w:rPr>
              <w:t>3.3.punktā būs norādīta informācija?</w:t>
            </w:r>
          </w:p>
        </w:tc>
        <w:tc>
          <w:tcPr>
            <w:tcW w:w="7227" w:type="dxa"/>
          </w:tcPr>
          <w:p w14:paraId="3A01B1F4" w14:textId="7232CA11" w:rsidR="003F6345" w:rsidRPr="00953E99" w:rsidRDefault="003F6345" w:rsidP="00884F59">
            <w:pPr>
              <w:jc w:val="both"/>
              <w:rPr>
                <w:color w:val="000000"/>
              </w:rPr>
            </w:pPr>
            <w:r w:rsidRPr="003F6345">
              <w:rPr>
                <w:color w:val="000000"/>
              </w:rPr>
              <w:t>MK noteikumi Nr. 896</w:t>
            </w:r>
            <w:r>
              <w:rPr>
                <w:color w:val="000000"/>
              </w:rPr>
              <w:t xml:space="preserve"> </w:t>
            </w:r>
            <w:r w:rsidRPr="003F6345">
              <w:rPr>
                <w:b/>
                <w:bCs/>
                <w:color w:val="000000"/>
              </w:rPr>
              <w:t xml:space="preserve">neprasa iesniegt </w:t>
            </w:r>
            <w:r>
              <w:rPr>
                <w:b/>
                <w:bCs/>
                <w:color w:val="000000"/>
              </w:rPr>
              <w:t>tirdzniecības vietas reģistrācijas</w:t>
            </w:r>
            <w:r w:rsidRPr="003F6345">
              <w:rPr>
                <w:b/>
                <w:bCs/>
                <w:color w:val="000000"/>
              </w:rPr>
              <w:t xml:space="preserve"> apliecību.</w:t>
            </w:r>
            <w:r>
              <w:rPr>
                <w:b/>
                <w:bCs/>
                <w:color w:val="000000"/>
              </w:rPr>
              <w:t xml:space="preserve"> </w:t>
            </w:r>
            <w:r>
              <w:rPr>
                <w:color w:val="000000"/>
              </w:rPr>
              <w:t>Vērtēšanas komisija informāciju pārbaudīs publisko reģistros.</w:t>
            </w:r>
          </w:p>
        </w:tc>
      </w:tr>
      <w:tr w:rsidR="003F6345" w:rsidRPr="00953E99" w14:paraId="437D1C70" w14:textId="77777777" w:rsidTr="00884F59">
        <w:trPr>
          <w:cantSplit/>
          <w:trHeight w:val="70"/>
        </w:trPr>
        <w:tc>
          <w:tcPr>
            <w:tcW w:w="645" w:type="dxa"/>
          </w:tcPr>
          <w:p w14:paraId="28E73CDA" w14:textId="4E2943E7" w:rsidR="003F6345" w:rsidRDefault="003F6345" w:rsidP="00AB59BD">
            <w:pPr>
              <w:jc w:val="center"/>
            </w:pPr>
            <w:r>
              <w:t>21.</w:t>
            </w:r>
          </w:p>
        </w:tc>
        <w:tc>
          <w:tcPr>
            <w:tcW w:w="6754" w:type="dxa"/>
          </w:tcPr>
          <w:p w14:paraId="4A1649D7" w14:textId="0BFBD61C" w:rsidR="003F6345" w:rsidRDefault="003F6345" w:rsidP="00390B7F">
            <w:pPr>
              <w:autoSpaceDE w:val="0"/>
              <w:autoSpaceDN w:val="0"/>
              <w:jc w:val="both"/>
              <w:rPr>
                <w:color w:val="000000"/>
              </w:rPr>
            </w:pPr>
            <w:r w:rsidRPr="003F6345">
              <w:rPr>
                <w:color w:val="000000"/>
              </w:rPr>
              <w:t xml:space="preserve">Vai projekta iesnieguma veidlapa ir elektroniski jāparaksta atsevišķi un </w:t>
            </w:r>
            <w:r w:rsidR="006F248D">
              <w:rPr>
                <w:color w:val="000000"/>
              </w:rPr>
              <w:t>p</w:t>
            </w:r>
            <w:r w:rsidRPr="003F6345">
              <w:rPr>
                <w:color w:val="000000"/>
              </w:rPr>
              <w:t>rojekta iesnieguma iesniedzēja lēmums par projekta īstenošanu</w:t>
            </w:r>
            <w:r>
              <w:rPr>
                <w:color w:val="000000"/>
              </w:rPr>
              <w:t xml:space="preserve"> (</w:t>
            </w:r>
            <w:r w:rsidRPr="003F6345">
              <w:rPr>
                <w:color w:val="000000"/>
              </w:rPr>
              <w:t>pielikums Nr.1</w:t>
            </w:r>
            <w:r>
              <w:rPr>
                <w:color w:val="000000"/>
              </w:rPr>
              <w:t>)</w:t>
            </w:r>
            <w:r w:rsidRPr="003F6345">
              <w:rPr>
                <w:color w:val="000000"/>
              </w:rPr>
              <w:t>, elektroniski jāparaksta atsevišķi, vai abus dokumentus var parakstīt kopā vienā dokumentā?</w:t>
            </w:r>
          </w:p>
        </w:tc>
        <w:tc>
          <w:tcPr>
            <w:tcW w:w="7227" w:type="dxa"/>
          </w:tcPr>
          <w:p w14:paraId="541BA45B" w14:textId="61514EBF" w:rsidR="003F6345" w:rsidRPr="00953E99" w:rsidRDefault="003F6345" w:rsidP="00884F59">
            <w:pPr>
              <w:jc w:val="both"/>
              <w:rPr>
                <w:color w:val="000000"/>
              </w:rPr>
            </w:pPr>
            <w:r>
              <w:rPr>
                <w:color w:val="000000"/>
              </w:rPr>
              <w:t xml:space="preserve">Ja projekta iesnieguma veidlapu un </w:t>
            </w:r>
            <w:r w:rsidR="006F248D">
              <w:rPr>
                <w:color w:val="000000"/>
              </w:rPr>
              <w:t>p</w:t>
            </w:r>
            <w:r w:rsidR="006F248D" w:rsidRPr="003F6345">
              <w:rPr>
                <w:color w:val="000000"/>
              </w:rPr>
              <w:t>rojekta iesnieguma iesniedzēja lēmum</w:t>
            </w:r>
            <w:r w:rsidR="006F248D">
              <w:rPr>
                <w:color w:val="000000"/>
              </w:rPr>
              <w:t>u</w:t>
            </w:r>
            <w:r w:rsidR="006F248D" w:rsidRPr="003F6345">
              <w:rPr>
                <w:color w:val="000000"/>
              </w:rPr>
              <w:t xml:space="preserve"> par projekta īstenošanu</w:t>
            </w:r>
            <w:r w:rsidR="006F248D">
              <w:rPr>
                <w:color w:val="000000"/>
              </w:rPr>
              <w:t xml:space="preserve"> paraksta komersanta atbildīgā amatpersona, tad dokumentus </w:t>
            </w:r>
            <w:r w:rsidR="006F248D" w:rsidRPr="006F248D">
              <w:rPr>
                <w:b/>
                <w:bCs/>
                <w:color w:val="000000"/>
              </w:rPr>
              <w:t>var parakstīt vienā dokumentā</w:t>
            </w:r>
            <w:r w:rsidR="006F248D">
              <w:rPr>
                <w:color w:val="000000"/>
              </w:rPr>
              <w:t>.</w:t>
            </w:r>
          </w:p>
        </w:tc>
      </w:tr>
      <w:tr w:rsidR="003F6345" w:rsidRPr="00953E99" w14:paraId="27BD334C" w14:textId="77777777" w:rsidTr="00884F59">
        <w:trPr>
          <w:cantSplit/>
          <w:trHeight w:val="70"/>
        </w:trPr>
        <w:tc>
          <w:tcPr>
            <w:tcW w:w="645" w:type="dxa"/>
          </w:tcPr>
          <w:p w14:paraId="31B8C550" w14:textId="09B82BD7" w:rsidR="003F6345" w:rsidRDefault="006F248D" w:rsidP="00AB59BD">
            <w:pPr>
              <w:jc w:val="center"/>
            </w:pPr>
            <w:r>
              <w:t>22</w:t>
            </w:r>
          </w:p>
        </w:tc>
        <w:tc>
          <w:tcPr>
            <w:tcW w:w="6754" w:type="dxa"/>
          </w:tcPr>
          <w:p w14:paraId="187652A0" w14:textId="27616075" w:rsidR="003F6345" w:rsidRDefault="006F248D" w:rsidP="00390B7F">
            <w:pPr>
              <w:autoSpaceDE w:val="0"/>
              <w:autoSpaceDN w:val="0"/>
              <w:jc w:val="both"/>
              <w:rPr>
                <w:color w:val="000000"/>
              </w:rPr>
            </w:pPr>
            <w:r w:rsidRPr="006F248D">
              <w:rPr>
                <w:color w:val="000000"/>
              </w:rPr>
              <w:t>Ja vienas grupas vairāku uzņēmumu vārdā iesniegšanas dokumentus gatavo viena persona, vai katra iesnieguma 1.3.</w:t>
            </w:r>
            <w:r>
              <w:rPr>
                <w:color w:val="000000"/>
              </w:rPr>
              <w:t xml:space="preserve"> </w:t>
            </w:r>
            <w:r w:rsidRPr="006F248D">
              <w:rPr>
                <w:color w:val="000000"/>
              </w:rPr>
              <w:t>punktā norāda šo personu kā kontaktpersonu, vai katra uzņēmuma, piemēram, nodaļas vadītāju vai kādu kontaktpersonu? Vai iespējamā līguma slēgšanas brīdī varēs norādīt katra konkrētā uzņēmuma kontaktpersonu, kura darbosies tālāk ar atbalsta saņēmējiem?</w:t>
            </w:r>
          </w:p>
        </w:tc>
        <w:tc>
          <w:tcPr>
            <w:tcW w:w="7227" w:type="dxa"/>
          </w:tcPr>
          <w:p w14:paraId="0E4C7F52" w14:textId="3E34BC66" w:rsidR="003F6345" w:rsidRPr="00953E99" w:rsidRDefault="006F248D" w:rsidP="00884F59">
            <w:pPr>
              <w:jc w:val="both"/>
              <w:rPr>
                <w:color w:val="000000"/>
              </w:rPr>
            </w:pPr>
            <w:r>
              <w:rPr>
                <w:color w:val="000000"/>
              </w:rPr>
              <w:t>Projekta iesnieguma veidlapas 1.3. punktā norāda kontaktpersonu, kas varēs sniegt informāciju par projektu un projekta iesnieguma veidlapu</w:t>
            </w:r>
            <w:r w:rsidR="002605F3">
              <w:rPr>
                <w:color w:val="000000"/>
              </w:rPr>
              <w:t xml:space="preserve"> un </w:t>
            </w:r>
            <w:r w:rsidR="002605F3" w:rsidRPr="002605F3">
              <w:rPr>
                <w:b/>
                <w:bCs/>
                <w:color w:val="000000"/>
              </w:rPr>
              <w:t>nav noteikti ierobežojumi</w:t>
            </w:r>
            <w:r>
              <w:rPr>
                <w:color w:val="000000"/>
              </w:rPr>
              <w:t xml:space="preserve">. Minēto informāciju varēs precizēt </w:t>
            </w:r>
            <w:r w:rsidR="002605F3">
              <w:rPr>
                <w:color w:val="000000"/>
              </w:rPr>
              <w:t xml:space="preserve">projekta </w:t>
            </w:r>
            <w:r>
              <w:rPr>
                <w:color w:val="000000"/>
              </w:rPr>
              <w:t xml:space="preserve">līguma darbības laikā. </w:t>
            </w:r>
          </w:p>
        </w:tc>
      </w:tr>
      <w:tr w:rsidR="003F6345" w:rsidRPr="00953E99" w14:paraId="47CCB217" w14:textId="77777777" w:rsidTr="00884F59">
        <w:trPr>
          <w:cantSplit/>
          <w:trHeight w:val="70"/>
        </w:trPr>
        <w:tc>
          <w:tcPr>
            <w:tcW w:w="645" w:type="dxa"/>
          </w:tcPr>
          <w:p w14:paraId="2065C187" w14:textId="15AB9973" w:rsidR="003F6345" w:rsidRDefault="002605F3" w:rsidP="00AB59BD">
            <w:pPr>
              <w:jc w:val="center"/>
            </w:pPr>
            <w:r>
              <w:t>23.</w:t>
            </w:r>
          </w:p>
        </w:tc>
        <w:tc>
          <w:tcPr>
            <w:tcW w:w="6754" w:type="dxa"/>
          </w:tcPr>
          <w:p w14:paraId="7ABE267D" w14:textId="6FACCB1C" w:rsidR="003F6345" w:rsidRDefault="002605F3" w:rsidP="00390B7F">
            <w:pPr>
              <w:autoSpaceDE w:val="0"/>
              <w:autoSpaceDN w:val="0"/>
              <w:jc w:val="both"/>
              <w:rPr>
                <w:color w:val="000000"/>
              </w:rPr>
            </w:pPr>
            <w:r>
              <w:rPr>
                <w:color w:val="000000"/>
              </w:rPr>
              <w:t xml:space="preserve">Projekta iesnieguma veidlapas </w:t>
            </w:r>
            <w:r w:rsidRPr="002605F3">
              <w:rPr>
                <w:color w:val="000000"/>
              </w:rPr>
              <w:t>2.2.tabulas 8.punkts nav saprotams ko nozīmē pieejamais skaits? Vai ar to ir domāts cik konkrētā ražotāja modeļi tiks piedāvāti vai cik reāli “taustāmas” mašīnas atrodas tirdzniecības salonā uz vietas Projekta iesniegšanas brīdī? Ja šī brīža apstākļos piegādes laiks iespējams indikatīvi būs 1 gads (12 mēneši), tad tā arī norādīt?</w:t>
            </w:r>
          </w:p>
        </w:tc>
        <w:tc>
          <w:tcPr>
            <w:tcW w:w="7227" w:type="dxa"/>
          </w:tcPr>
          <w:p w14:paraId="6BD7906E" w14:textId="212060DB" w:rsidR="003F6345" w:rsidRPr="00953E99" w:rsidRDefault="002605F3" w:rsidP="00884F59">
            <w:pPr>
              <w:jc w:val="both"/>
              <w:rPr>
                <w:color w:val="000000"/>
              </w:rPr>
            </w:pPr>
            <w:r>
              <w:rPr>
                <w:color w:val="000000"/>
              </w:rPr>
              <w:t xml:space="preserve">Atbilstoši vadlīnijās sniegtajam skaidrojumam </w:t>
            </w:r>
            <w:r w:rsidRPr="002605F3">
              <w:rPr>
                <w:b/>
                <w:bCs/>
                <w:color w:val="000000"/>
              </w:rPr>
              <w:t>norādīt pieejamo transporta līdzekļu skaitu Latvijā uz pieteikuma iesnieguma datumu</w:t>
            </w:r>
            <w:r>
              <w:rPr>
                <w:color w:val="000000"/>
              </w:rPr>
              <w:t xml:space="preserve">. Informācijas detalizācijas pakāpe nav noteikta </w:t>
            </w:r>
            <w:r w:rsidRPr="003F6345">
              <w:rPr>
                <w:color w:val="000000"/>
              </w:rPr>
              <w:t>MK noteikum</w:t>
            </w:r>
            <w:r w:rsidR="007A7506">
              <w:rPr>
                <w:color w:val="000000"/>
              </w:rPr>
              <w:t>os</w:t>
            </w:r>
            <w:r w:rsidRPr="003F6345">
              <w:rPr>
                <w:color w:val="000000"/>
              </w:rPr>
              <w:t xml:space="preserve"> Nr. 896</w:t>
            </w:r>
            <w:r>
              <w:rPr>
                <w:color w:val="000000"/>
              </w:rPr>
              <w:t xml:space="preserve"> </w:t>
            </w:r>
            <w:r w:rsidR="007A7506">
              <w:rPr>
                <w:color w:val="000000"/>
              </w:rPr>
              <w:t xml:space="preserve">un nebūs pamats projekta iesnieguma noraidīšanai. </w:t>
            </w:r>
            <w:r>
              <w:rPr>
                <w:color w:val="000000"/>
              </w:rPr>
              <w:t>Minētā informācija var tikt publicēta tīmekļa vietnē, lai fiziskām personām dotu iespēju vieglāk izvēlētie</w:t>
            </w:r>
            <w:r w:rsidR="007A7506">
              <w:rPr>
                <w:color w:val="000000"/>
              </w:rPr>
              <w:t>s</w:t>
            </w:r>
            <w:r>
              <w:rPr>
                <w:color w:val="000000"/>
              </w:rPr>
              <w:t xml:space="preserve"> labāko risinājumu transportlīdzekļa iegādei.</w:t>
            </w:r>
          </w:p>
        </w:tc>
      </w:tr>
      <w:tr w:rsidR="007A7506" w:rsidRPr="00953E99" w14:paraId="70C11C77" w14:textId="77777777" w:rsidTr="00884F59">
        <w:trPr>
          <w:cantSplit/>
          <w:trHeight w:val="70"/>
        </w:trPr>
        <w:tc>
          <w:tcPr>
            <w:tcW w:w="645" w:type="dxa"/>
          </w:tcPr>
          <w:p w14:paraId="35CFC584" w14:textId="2997F7BD" w:rsidR="007A7506" w:rsidRDefault="007A7506" w:rsidP="00AB59BD">
            <w:pPr>
              <w:jc w:val="center"/>
            </w:pPr>
            <w:r>
              <w:t>24.</w:t>
            </w:r>
          </w:p>
        </w:tc>
        <w:tc>
          <w:tcPr>
            <w:tcW w:w="6754" w:type="dxa"/>
          </w:tcPr>
          <w:p w14:paraId="7ED91AA9" w14:textId="2705CC49" w:rsidR="00A2069E" w:rsidRDefault="007A7506" w:rsidP="007A7506">
            <w:pPr>
              <w:autoSpaceDE w:val="0"/>
              <w:autoSpaceDN w:val="0"/>
              <w:jc w:val="both"/>
              <w:rPr>
                <w:color w:val="000000"/>
              </w:rPr>
            </w:pPr>
            <w:r w:rsidRPr="007A7506">
              <w:rPr>
                <w:color w:val="000000"/>
              </w:rPr>
              <w:t>Projekta iesnieguma veidlapas 2.2.tabulas 7.</w:t>
            </w:r>
            <w:r>
              <w:rPr>
                <w:color w:val="000000"/>
              </w:rPr>
              <w:t xml:space="preserve"> </w:t>
            </w:r>
            <w:r w:rsidRPr="007A7506">
              <w:rPr>
                <w:color w:val="000000"/>
              </w:rPr>
              <w:t>punktā norādītā cena būs uz projekta iesniegšanas brīdi. Bet Projekta īstenošanas laikā iesniedzēja tīmekļa vietnē norādītās cenas mainīsies, jo ražotājs cels cenas, zināms pēc pieredzes.</w:t>
            </w:r>
            <w:r>
              <w:rPr>
                <w:color w:val="000000"/>
              </w:rPr>
              <w:t xml:space="preserve"> </w:t>
            </w:r>
            <w:r w:rsidRPr="007A7506">
              <w:rPr>
                <w:color w:val="000000"/>
              </w:rPr>
              <w:t>Vai šis aspekts tiks uzskatīts par neatbilstību un līgums tiks lauzts?</w:t>
            </w:r>
          </w:p>
        </w:tc>
        <w:tc>
          <w:tcPr>
            <w:tcW w:w="7227" w:type="dxa"/>
          </w:tcPr>
          <w:p w14:paraId="331FC3D0" w14:textId="0E2CEBD5" w:rsidR="00A2069E" w:rsidRDefault="007A7506" w:rsidP="00884F59">
            <w:pPr>
              <w:jc w:val="both"/>
              <w:rPr>
                <w:color w:val="000000"/>
              </w:rPr>
            </w:pPr>
            <w:r>
              <w:rPr>
                <w:color w:val="000000"/>
              </w:rPr>
              <w:t xml:space="preserve">Projekta līguma laikā projekta īstenotājs </w:t>
            </w:r>
            <w:r w:rsidRPr="007A7506">
              <w:rPr>
                <w:b/>
                <w:bCs/>
                <w:color w:val="000000"/>
              </w:rPr>
              <w:t>varēs cenas mainīt</w:t>
            </w:r>
            <w:r>
              <w:rPr>
                <w:color w:val="000000"/>
              </w:rPr>
              <w:t xml:space="preserve"> par to nosūtot paziņojumu Fondam. Pēc Fonda apstiprinājuma, cenu izmaiņa tik atspoguļota tīmekļa vietnē. </w:t>
            </w:r>
            <w:r w:rsidRPr="007A7506">
              <w:rPr>
                <w:b/>
                <w:bCs/>
                <w:color w:val="000000"/>
              </w:rPr>
              <w:t>Cenu izmaiņa netiks uzskatīta par neatbilstību</w:t>
            </w:r>
            <w:r w:rsidR="00A2069E">
              <w:rPr>
                <w:b/>
                <w:bCs/>
                <w:color w:val="000000"/>
              </w:rPr>
              <w:t>, ja tā tiks iepriekš saskaņota ar Fondu,</w:t>
            </w:r>
            <w:r w:rsidRPr="007A7506">
              <w:rPr>
                <w:b/>
                <w:bCs/>
                <w:color w:val="000000"/>
              </w:rPr>
              <w:t xml:space="preserve"> un nebūs pamats līguma izbeigšanai</w:t>
            </w:r>
            <w:r>
              <w:rPr>
                <w:color w:val="000000"/>
              </w:rPr>
              <w:t xml:space="preserve">. </w:t>
            </w:r>
          </w:p>
          <w:p w14:paraId="124CE04E" w14:textId="77777777" w:rsidR="00A2069E" w:rsidRDefault="00A2069E" w:rsidP="00884F59">
            <w:pPr>
              <w:jc w:val="both"/>
              <w:rPr>
                <w:color w:val="000000"/>
              </w:rPr>
            </w:pPr>
          </w:p>
          <w:p w14:paraId="69E0D10F" w14:textId="247AD37B" w:rsidR="00A2069E" w:rsidRDefault="007A7506" w:rsidP="00884F59">
            <w:pPr>
              <w:jc w:val="both"/>
              <w:rPr>
                <w:color w:val="000000"/>
              </w:rPr>
            </w:pPr>
            <w:r>
              <w:rPr>
                <w:color w:val="000000"/>
              </w:rPr>
              <w:t>Norādām, ka cenām būs jābūt ekonomiski pamatotām.</w:t>
            </w:r>
          </w:p>
        </w:tc>
      </w:tr>
      <w:tr w:rsidR="007A7506" w:rsidRPr="00953E99" w14:paraId="3C38101E" w14:textId="77777777" w:rsidTr="00884F59">
        <w:trPr>
          <w:cantSplit/>
          <w:trHeight w:val="70"/>
        </w:trPr>
        <w:tc>
          <w:tcPr>
            <w:tcW w:w="645" w:type="dxa"/>
          </w:tcPr>
          <w:p w14:paraId="3B6DF046" w14:textId="41CFC979" w:rsidR="007A7506" w:rsidRDefault="00A2069E" w:rsidP="00AB59BD">
            <w:pPr>
              <w:jc w:val="center"/>
            </w:pPr>
            <w:r>
              <w:t>25.</w:t>
            </w:r>
          </w:p>
        </w:tc>
        <w:tc>
          <w:tcPr>
            <w:tcW w:w="6754" w:type="dxa"/>
          </w:tcPr>
          <w:p w14:paraId="03A78EC4" w14:textId="7E82F996" w:rsidR="007A7506" w:rsidRDefault="00A2069E" w:rsidP="00390B7F">
            <w:pPr>
              <w:autoSpaceDE w:val="0"/>
              <w:autoSpaceDN w:val="0"/>
              <w:jc w:val="both"/>
              <w:rPr>
                <w:color w:val="000000"/>
              </w:rPr>
            </w:pPr>
            <w:r w:rsidRPr="00A2069E">
              <w:rPr>
                <w:color w:val="000000"/>
              </w:rPr>
              <w:t>Nav skaidrs, kur un kā norādīt 2.2.</w:t>
            </w:r>
            <w:r>
              <w:rPr>
                <w:color w:val="000000"/>
              </w:rPr>
              <w:t xml:space="preserve"> </w:t>
            </w:r>
            <w:r w:rsidRPr="00A2069E">
              <w:rPr>
                <w:color w:val="000000"/>
              </w:rPr>
              <w:t xml:space="preserve">tabulā lietotu auto info, ja tādi būs uz Projekta iesniegšanas brīdi? Pēc </w:t>
            </w:r>
            <w:r>
              <w:rPr>
                <w:color w:val="000000"/>
              </w:rPr>
              <w:t xml:space="preserve">vadlīnijās </w:t>
            </w:r>
            <w:r w:rsidRPr="00A2069E">
              <w:rPr>
                <w:color w:val="000000"/>
              </w:rPr>
              <w:t>norādītās informācijas sanāk, ka tāda informācija nav jānorāda. Vai tas nozīmē, ka Projekta līguma darbības laikā, varēs precizēt lietotos pārdodamos transportlīdzekļus?</w:t>
            </w:r>
          </w:p>
        </w:tc>
        <w:tc>
          <w:tcPr>
            <w:tcW w:w="7227" w:type="dxa"/>
          </w:tcPr>
          <w:p w14:paraId="6FE26D5B" w14:textId="77777777" w:rsidR="00207FDD" w:rsidRDefault="00A2069E" w:rsidP="00884F59">
            <w:pPr>
              <w:jc w:val="both"/>
              <w:rPr>
                <w:rFonts w:eastAsiaTheme="minorHAnsi"/>
              </w:rPr>
            </w:pPr>
            <w:r>
              <w:rPr>
                <w:color w:val="000000"/>
              </w:rPr>
              <w:t xml:space="preserve">Projekta līguma </w:t>
            </w:r>
            <w:r w:rsidRPr="00207FDD">
              <w:rPr>
                <w:b/>
                <w:bCs/>
                <w:color w:val="000000"/>
              </w:rPr>
              <w:t xml:space="preserve">laikā varēs precizēt </w:t>
            </w:r>
            <w:r w:rsidR="00207FDD" w:rsidRPr="00207FDD">
              <w:rPr>
                <w:b/>
                <w:bCs/>
                <w:color w:val="000000"/>
              </w:rPr>
              <w:t>pārdodamos jaunos un lietotos transporta līdzekļus</w:t>
            </w:r>
            <w:r w:rsidR="00207FDD">
              <w:rPr>
                <w:color w:val="000000"/>
              </w:rPr>
              <w:t xml:space="preserve">, iepriekš to saskaņojot ar Fondu. </w:t>
            </w:r>
            <w:r w:rsidR="00207FDD">
              <w:rPr>
                <w:rFonts w:eastAsiaTheme="minorHAnsi"/>
              </w:rPr>
              <w:t xml:space="preserve">Norādām, ka transportlīdzekļiem būs jāatbilst </w:t>
            </w:r>
            <w:r w:rsidR="00207FDD" w:rsidRPr="00573F63">
              <w:rPr>
                <w:rFonts w:eastAsiaTheme="minorHAnsi"/>
              </w:rPr>
              <w:t>MK noteikum</w:t>
            </w:r>
            <w:r w:rsidR="00207FDD">
              <w:rPr>
                <w:rFonts w:eastAsiaTheme="minorHAnsi"/>
              </w:rPr>
              <w:t>u</w:t>
            </w:r>
            <w:r w:rsidR="00207FDD" w:rsidRPr="00573F63">
              <w:rPr>
                <w:rFonts w:eastAsiaTheme="minorHAnsi"/>
              </w:rPr>
              <w:t xml:space="preserve"> Nr. 896</w:t>
            </w:r>
            <w:r w:rsidR="00207FDD">
              <w:rPr>
                <w:rFonts w:eastAsiaTheme="minorHAnsi"/>
              </w:rPr>
              <w:t xml:space="preserve"> prasībām.</w:t>
            </w:r>
          </w:p>
          <w:p w14:paraId="4E1CA6CE" w14:textId="020AB585" w:rsidR="007A7506" w:rsidRDefault="00207FDD" w:rsidP="00884F59">
            <w:pPr>
              <w:jc w:val="both"/>
              <w:rPr>
                <w:color w:val="000000"/>
              </w:rPr>
            </w:pPr>
            <w:r>
              <w:rPr>
                <w:color w:val="000000"/>
              </w:rPr>
              <w:t xml:space="preserve">Ja projekta iesnieguma veidlapā būs norādīta informācija par lietotiem transportlīdzekļiem, tad </w:t>
            </w:r>
            <w:r w:rsidRPr="00207FDD">
              <w:rPr>
                <w:b/>
                <w:bCs/>
                <w:color w:val="000000"/>
              </w:rPr>
              <w:t>tā netiks uzskatīta par kļūdu</w:t>
            </w:r>
            <w:r>
              <w:rPr>
                <w:color w:val="000000"/>
              </w:rPr>
              <w:t xml:space="preserve"> un pēc projekta līguma noslēgšanas būs iespējams uzreiz tās pārdot.</w:t>
            </w:r>
          </w:p>
        </w:tc>
      </w:tr>
      <w:tr w:rsidR="007A7506" w:rsidRPr="00953E99" w14:paraId="7C0B5D6D" w14:textId="77777777" w:rsidTr="00884F59">
        <w:trPr>
          <w:cantSplit/>
          <w:trHeight w:val="70"/>
        </w:trPr>
        <w:tc>
          <w:tcPr>
            <w:tcW w:w="645" w:type="dxa"/>
          </w:tcPr>
          <w:p w14:paraId="4DCF1C39" w14:textId="67173A0E" w:rsidR="007A7506" w:rsidRDefault="00DC6C03" w:rsidP="00AB59BD">
            <w:pPr>
              <w:jc w:val="center"/>
            </w:pPr>
            <w:r>
              <w:t>26.</w:t>
            </w:r>
          </w:p>
        </w:tc>
        <w:tc>
          <w:tcPr>
            <w:tcW w:w="6754" w:type="dxa"/>
          </w:tcPr>
          <w:p w14:paraId="1D7AA1EF" w14:textId="0223B516" w:rsidR="007A7506" w:rsidRDefault="00DC6C03" w:rsidP="00390B7F">
            <w:pPr>
              <w:autoSpaceDE w:val="0"/>
              <w:autoSpaceDN w:val="0"/>
              <w:jc w:val="both"/>
              <w:rPr>
                <w:color w:val="000000"/>
              </w:rPr>
            </w:pPr>
            <w:r w:rsidRPr="00DC6C03">
              <w:rPr>
                <w:color w:val="000000"/>
              </w:rPr>
              <w:t xml:space="preserve">Ko nozīme jauna mašīna projekta ietvaros, </w:t>
            </w:r>
            <w:r>
              <w:rPr>
                <w:color w:val="000000"/>
              </w:rPr>
              <w:t>kā</w:t>
            </w:r>
            <w:r w:rsidRPr="00DC6C03">
              <w:rPr>
                <w:color w:val="000000"/>
              </w:rPr>
              <w:t>ds nobraukums vai t</w:t>
            </w:r>
            <w:r w:rsidR="007869C1">
              <w:rPr>
                <w:color w:val="000000"/>
              </w:rPr>
              <w:t>e</w:t>
            </w:r>
            <w:r w:rsidRPr="00DC6C03">
              <w:rPr>
                <w:color w:val="000000"/>
              </w:rPr>
              <w:t xml:space="preserve">rmiņš ir pēc </w:t>
            </w:r>
            <w:r w:rsidR="007869C1">
              <w:rPr>
                <w:color w:val="000000"/>
              </w:rPr>
              <w:t xml:space="preserve">pirmās </w:t>
            </w:r>
            <w:r w:rsidRPr="00DC6C03">
              <w:rPr>
                <w:color w:val="000000"/>
              </w:rPr>
              <w:t>re</w:t>
            </w:r>
            <w:r w:rsidR="007869C1">
              <w:rPr>
                <w:color w:val="000000"/>
              </w:rPr>
              <w:t>ģ</w:t>
            </w:r>
            <w:r w:rsidRPr="00DC6C03">
              <w:rPr>
                <w:color w:val="000000"/>
              </w:rPr>
              <w:t>istrācijas?</w:t>
            </w:r>
          </w:p>
        </w:tc>
        <w:tc>
          <w:tcPr>
            <w:tcW w:w="7227" w:type="dxa"/>
          </w:tcPr>
          <w:p w14:paraId="04A2FE88" w14:textId="768FD63D" w:rsidR="007A7506" w:rsidRDefault="007869C1" w:rsidP="00884F59">
            <w:pPr>
              <w:jc w:val="both"/>
              <w:rPr>
                <w:color w:val="000000"/>
              </w:rPr>
            </w:pPr>
            <w:r w:rsidRPr="003F6345">
              <w:rPr>
                <w:color w:val="000000"/>
              </w:rPr>
              <w:t>MK noteikumi Nr. 896</w:t>
            </w:r>
            <w:r>
              <w:rPr>
                <w:color w:val="000000"/>
              </w:rPr>
              <w:t xml:space="preserve"> 8.1. un 8.3. apakšpunktā ir noteikts, ka ar </w:t>
            </w:r>
            <w:r w:rsidRPr="007869C1">
              <w:rPr>
                <w:color w:val="000000"/>
              </w:rPr>
              <w:t>jaunu elektromobili</w:t>
            </w:r>
            <w:r>
              <w:rPr>
                <w:color w:val="000000"/>
              </w:rPr>
              <w:t xml:space="preserve"> vai </w:t>
            </w:r>
            <w:r w:rsidRPr="007869C1">
              <w:rPr>
                <w:color w:val="000000"/>
              </w:rPr>
              <w:t>ārēji lādējamu hibrīdauto</w:t>
            </w:r>
            <w:r>
              <w:rPr>
                <w:color w:val="000000"/>
              </w:rPr>
              <w:t xml:space="preserve"> </w:t>
            </w:r>
            <w:r w:rsidRPr="007869C1">
              <w:rPr>
                <w:color w:val="000000"/>
              </w:rPr>
              <w:t xml:space="preserve">saprot automobili, kas </w:t>
            </w:r>
            <w:r w:rsidRPr="007869C1">
              <w:rPr>
                <w:b/>
                <w:bCs/>
                <w:color w:val="000000"/>
              </w:rPr>
              <w:t>ir lietots mazāk par sešiem mēnešiem vai nobraucis mazāk par 6000 km</w:t>
            </w:r>
            <w:r w:rsidRPr="007869C1">
              <w:rPr>
                <w:color w:val="000000"/>
              </w:rPr>
              <w:t>.</w:t>
            </w:r>
          </w:p>
        </w:tc>
      </w:tr>
      <w:tr w:rsidR="007A7506" w:rsidRPr="00953E99" w14:paraId="55C709E6" w14:textId="77777777" w:rsidTr="00884F59">
        <w:trPr>
          <w:cantSplit/>
          <w:trHeight w:val="70"/>
        </w:trPr>
        <w:tc>
          <w:tcPr>
            <w:tcW w:w="645" w:type="dxa"/>
          </w:tcPr>
          <w:p w14:paraId="5B0C1D60" w14:textId="56B483DA" w:rsidR="007A7506" w:rsidRDefault="007869C1" w:rsidP="00AB59BD">
            <w:pPr>
              <w:jc w:val="center"/>
            </w:pPr>
            <w:r>
              <w:lastRenderedPageBreak/>
              <w:t>27.</w:t>
            </w:r>
          </w:p>
        </w:tc>
        <w:tc>
          <w:tcPr>
            <w:tcW w:w="6754" w:type="dxa"/>
          </w:tcPr>
          <w:p w14:paraId="7ACFD299" w14:textId="420524A8" w:rsidR="007A7506" w:rsidRDefault="007869C1" w:rsidP="00390B7F">
            <w:pPr>
              <w:autoSpaceDE w:val="0"/>
              <w:autoSpaceDN w:val="0"/>
              <w:jc w:val="both"/>
              <w:rPr>
                <w:color w:val="000000"/>
              </w:rPr>
            </w:pPr>
            <w:r w:rsidRPr="007869C1">
              <w:rPr>
                <w:color w:val="000000"/>
              </w:rPr>
              <w:t>Vispārējā kārtība, kas jādara, kādai jābūt fiziskai personai, kas varētu saņemt atbalstu. Cik ilgā laikā uzņēmums pēc auto pārdošanas/pārrakstīšanas varētu saņemt summu, kas noņemta nost no kopējās pirkuma summas. Kāda ir procedūra pa soļiem. Un vai nav standarta veidlapas personām, kas kvalificējas?</w:t>
            </w:r>
          </w:p>
        </w:tc>
        <w:tc>
          <w:tcPr>
            <w:tcW w:w="7227" w:type="dxa"/>
          </w:tcPr>
          <w:p w14:paraId="7B5143AF" w14:textId="77777777" w:rsidR="007A7506" w:rsidRDefault="007869C1" w:rsidP="00884F59">
            <w:pPr>
              <w:jc w:val="both"/>
              <w:rPr>
                <w:color w:val="000000"/>
              </w:rPr>
            </w:pPr>
            <w:r w:rsidRPr="007869C1">
              <w:rPr>
                <w:b/>
                <w:bCs/>
                <w:color w:val="000000"/>
              </w:rPr>
              <w:t>Prasības fiziskām personām ir noteiktas MK noteikumi Nr. 896 5. un 14. punktā</w:t>
            </w:r>
            <w:r>
              <w:rPr>
                <w:color w:val="000000"/>
              </w:rPr>
              <w:t>.</w:t>
            </w:r>
          </w:p>
          <w:p w14:paraId="11CF38E9" w14:textId="28FD94BB" w:rsidR="007869C1" w:rsidRDefault="007347CE" w:rsidP="00884F59">
            <w:pPr>
              <w:jc w:val="both"/>
              <w:rPr>
                <w:color w:val="000000"/>
              </w:rPr>
            </w:pPr>
            <w:r>
              <w:rPr>
                <w:color w:val="000000"/>
              </w:rPr>
              <w:t>Informācija par atbalsta izmaksāšanas kārtību ir sniegta atbildē uz 13. jautājumu.</w:t>
            </w:r>
          </w:p>
        </w:tc>
      </w:tr>
      <w:tr w:rsidR="000D4C21" w:rsidRPr="00953E99" w14:paraId="10FBEB80" w14:textId="77777777" w:rsidTr="00884F59">
        <w:trPr>
          <w:cantSplit/>
          <w:trHeight w:val="70"/>
        </w:trPr>
        <w:tc>
          <w:tcPr>
            <w:tcW w:w="645" w:type="dxa"/>
          </w:tcPr>
          <w:p w14:paraId="21A68AF3" w14:textId="7534550A" w:rsidR="000D4C21" w:rsidRDefault="000D4C21" w:rsidP="00AB59BD">
            <w:pPr>
              <w:jc w:val="center"/>
            </w:pPr>
            <w:r>
              <w:t>28.</w:t>
            </w:r>
          </w:p>
        </w:tc>
        <w:tc>
          <w:tcPr>
            <w:tcW w:w="6754" w:type="dxa"/>
          </w:tcPr>
          <w:p w14:paraId="0D2D61F6" w14:textId="443D821C" w:rsidR="000D4C21" w:rsidRPr="007869C1" w:rsidRDefault="000D4C21" w:rsidP="00390B7F">
            <w:pPr>
              <w:autoSpaceDE w:val="0"/>
              <w:autoSpaceDN w:val="0"/>
              <w:jc w:val="both"/>
              <w:rPr>
                <w:color w:val="000000"/>
              </w:rPr>
            </w:pPr>
            <w:r w:rsidRPr="000D4C21">
              <w:rPr>
                <w:color w:val="000000"/>
              </w:rPr>
              <w:t>Ja Tirgotājs piemēro stimulējošu atbalstu, pamatojoties uz 3.2.punkta tabulu, bet atbalsta saņēmējs neizmanto šo atbalstu, vai tas nozīmē, ka Tirgotājs nebūs izpildījis līguma nosacījumus?</w:t>
            </w:r>
          </w:p>
        </w:tc>
        <w:tc>
          <w:tcPr>
            <w:tcW w:w="7227" w:type="dxa"/>
          </w:tcPr>
          <w:p w14:paraId="2113D5C0" w14:textId="01A99213" w:rsidR="000D4C21" w:rsidRPr="007869C1" w:rsidRDefault="000D4C21" w:rsidP="00884F59">
            <w:pPr>
              <w:jc w:val="both"/>
              <w:rPr>
                <w:b/>
                <w:bCs/>
                <w:color w:val="000000"/>
              </w:rPr>
            </w:pPr>
            <w:r w:rsidRPr="003F6345">
              <w:rPr>
                <w:color w:val="000000"/>
              </w:rPr>
              <w:t>MK noteikumi Nr. 896</w:t>
            </w:r>
            <w:r>
              <w:rPr>
                <w:color w:val="000000"/>
              </w:rPr>
              <w:t xml:space="preserve"> 20. punkts nosaka, ka projekta īstenotājam ir pienākums piedāvāt </w:t>
            </w:r>
            <w:r w:rsidRPr="000D4C21">
              <w:rPr>
                <w:color w:val="000000"/>
              </w:rPr>
              <w:t>atbalsta saņēmējam stimulējošus risinājumus</w:t>
            </w:r>
            <w:r>
              <w:rPr>
                <w:color w:val="000000"/>
              </w:rPr>
              <w:t xml:space="preserve">. </w:t>
            </w:r>
            <w:r w:rsidRPr="000D4C21">
              <w:rPr>
                <w:b/>
                <w:bCs/>
                <w:color w:val="000000"/>
              </w:rPr>
              <w:t>Ja atbalsta saņēmējs neizmanto piedāvātos stimulējošos pasākumus, tad tas netiks uzskatīts kā Projekta līguma pārkāpums</w:t>
            </w:r>
            <w:r>
              <w:rPr>
                <w:color w:val="000000"/>
              </w:rPr>
              <w:t>.</w:t>
            </w:r>
          </w:p>
        </w:tc>
      </w:tr>
      <w:tr w:rsidR="000D4C21" w:rsidRPr="00953E99" w14:paraId="1ED0B8A5" w14:textId="77777777" w:rsidTr="00884F59">
        <w:trPr>
          <w:cantSplit/>
          <w:trHeight w:val="70"/>
        </w:trPr>
        <w:tc>
          <w:tcPr>
            <w:tcW w:w="645" w:type="dxa"/>
          </w:tcPr>
          <w:p w14:paraId="2B8646EF" w14:textId="22A250C2" w:rsidR="000D4C21" w:rsidRDefault="000D4C21" w:rsidP="00AB59BD">
            <w:pPr>
              <w:jc w:val="center"/>
            </w:pPr>
            <w:r>
              <w:t>29.</w:t>
            </w:r>
          </w:p>
        </w:tc>
        <w:tc>
          <w:tcPr>
            <w:tcW w:w="6754" w:type="dxa"/>
          </w:tcPr>
          <w:p w14:paraId="595C0E36" w14:textId="586207A3" w:rsidR="000D4C21" w:rsidRPr="007869C1" w:rsidRDefault="000D4C21" w:rsidP="00390B7F">
            <w:pPr>
              <w:autoSpaceDE w:val="0"/>
              <w:autoSpaceDN w:val="0"/>
              <w:jc w:val="both"/>
              <w:rPr>
                <w:color w:val="000000"/>
              </w:rPr>
            </w:pPr>
            <w:r w:rsidRPr="000D4C21">
              <w:rPr>
                <w:color w:val="000000"/>
              </w:rPr>
              <w:t xml:space="preserve">Vai </w:t>
            </w:r>
            <w:r w:rsidR="00B9294A">
              <w:rPr>
                <w:color w:val="000000"/>
              </w:rPr>
              <w:t>3</w:t>
            </w:r>
            <w:r w:rsidRPr="000D4C21">
              <w:rPr>
                <w:color w:val="000000"/>
              </w:rPr>
              <w:t>.2.tabulā summas tiek norādītas</w:t>
            </w:r>
            <w:r>
              <w:rPr>
                <w:color w:val="000000"/>
              </w:rPr>
              <w:t xml:space="preserve"> </w:t>
            </w:r>
            <w:r w:rsidRPr="000D4C21">
              <w:rPr>
                <w:color w:val="000000"/>
              </w:rPr>
              <w:t>ar PVN vai bez PVN</w:t>
            </w:r>
            <w:r>
              <w:rPr>
                <w:color w:val="000000"/>
              </w:rPr>
              <w:t>?</w:t>
            </w:r>
          </w:p>
        </w:tc>
        <w:tc>
          <w:tcPr>
            <w:tcW w:w="7227" w:type="dxa"/>
          </w:tcPr>
          <w:p w14:paraId="3B9A0579" w14:textId="5D0A5223" w:rsidR="000D4C21" w:rsidRPr="00B9294A" w:rsidRDefault="00B9294A" w:rsidP="00884F59">
            <w:pPr>
              <w:jc w:val="both"/>
              <w:rPr>
                <w:color w:val="000000"/>
              </w:rPr>
            </w:pPr>
            <w:r>
              <w:rPr>
                <w:b/>
                <w:bCs/>
                <w:color w:val="000000"/>
              </w:rPr>
              <w:t xml:space="preserve">Aizpildot projekta iesnieguma veidlapu summas norāda bez PVN. </w:t>
            </w:r>
            <w:r>
              <w:rPr>
                <w:color w:val="000000"/>
              </w:rPr>
              <w:t>Projekta iesniedzējs iekavās var norādīt summas ar PVN un tā netiks uzskatīta par kļūdu.</w:t>
            </w:r>
          </w:p>
        </w:tc>
      </w:tr>
      <w:tr w:rsidR="00A147F4" w:rsidRPr="00953E99" w14:paraId="52426377" w14:textId="77777777" w:rsidTr="00884F59">
        <w:trPr>
          <w:cantSplit/>
          <w:trHeight w:val="70"/>
        </w:trPr>
        <w:tc>
          <w:tcPr>
            <w:tcW w:w="645" w:type="dxa"/>
          </w:tcPr>
          <w:p w14:paraId="683E22DC" w14:textId="10782A08" w:rsidR="00A147F4" w:rsidRDefault="00A147F4" w:rsidP="00AB59BD">
            <w:pPr>
              <w:jc w:val="center"/>
            </w:pPr>
            <w:bookmarkStart w:id="5" w:name="_Hlk93044186"/>
            <w:r>
              <w:t>30.</w:t>
            </w:r>
          </w:p>
        </w:tc>
        <w:tc>
          <w:tcPr>
            <w:tcW w:w="6754" w:type="dxa"/>
          </w:tcPr>
          <w:p w14:paraId="32CC2D7C" w14:textId="399A23E6" w:rsidR="00A147F4" w:rsidRPr="000D4C21" w:rsidRDefault="00A147F4" w:rsidP="00390B7F">
            <w:pPr>
              <w:autoSpaceDE w:val="0"/>
              <w:autoSpaceDN w:val="0"/>
              <w:jc w:val="both"/>
              <w:rPr>
                <w:color w:val="000000"/>
              </w:rPr>
            </w:pPr>
            <w:r w:rsidRPr="00A147F4">
              <w:rPr>
                <w:color w:val="000000"/>
              </w:rPr>
              <w:t>Vai projekta ietvaros iegādātām transportlīdzeklim var būt reģistrēta pārbūve par mācību transportlīdzekli ar atzīmi tehniskajā pasē B4, pie nosacījumā, ka tās netiks izmantots saimnieciskā darbībā un fiziska persona nav saimnieciskās darbības veicējs?</w:t>
            </w:r>
          </w:p>
        </w:tc>
        <w:tc>
          <w:tcPr>
            <w:tcW w:w="7227" w:type="dxa"/>
          </w:tcPr>
          <w:p w14:paraId="5DF9C689" w14:textId="6F3E2977" w:rsidR="00A147F4" w:rsidRDefault="00A147F4" w:rsidP="00884F59">
            <w:pPr>
              <w:jc w:val="both"/>
              <w:rPr>
                <w:b/>
                <w:bCs/>
                <w:color w:val="000000"/>
              </w:rPr>
            </w:pPr>
            <w:r w:rsidRPr="003F6345">
              <w:rPr>
                <w:color w:val="000000"/>
              </w:rPr>
              <w:t>MK noteikumi Nr. 896</w:t>
            </w:r>
            <w:r>
              <w:rPr>
                <w:color w:val="000000"/>
              </w:rPr>
              <w:t xml:space="preserve"> 8. punkts nosaka, ka </w:t>
            </w:r>
            <w:r w:rsidRPr="00FC4006">
              <w:rPr>
                <w:b/>
                <w:bCs/>
                <w:color w:val="000000"/>
              </w:rPr>
              <w:t>atbalstīt</w:t>
            </w:r>
            <w:r w:rsidR="00FC4006">
              <w:rPr>
                <w:b/>
                <w:bCs/>
                <w:color w:val="000000"/>
              </w:rPr>
              <w:t>a</w:t>
            </w:r>
            <w:r w:rsidRPr="00FC4006">
              <w:rPr>
                <w:b/>
                <w:bCs/>
                <w:color w:val="000000"/>
              </w:rPr>
              <w:t xml:space="preserve"> tiek rūpnieciski ražotu transportlīdzekļu iegāde</w:t>
            </w:r>
            <w:r>
              <w:rPr>
                <w:color w:val="000000"/>
              </w:rPr>
              <w:t xml:space="preserve">. </w:t>
            </w:r>
            <w:r w:rsidRPr="00FC4006">
              <w:rPr>
                <w:b/>
                <w:bCs/>
                <w:color w:val="000000"/>
              </w:rPr>
              <w:t>Pārbūvētiem transportlīdzekļiem</w:t>
            </w:r>
            <w:r>
              <w:rPr>
                <w:color w:val="000000"/>
              </w:rPr>
              <w:t xml:space="preserve"> </w:t>
            </w:r>
            <w:r w:rsidRPr="00A147F4">
              <w:rPr>
                <w:color w:val="000000"/>
              </w:rPr>
              <w:t>2004.</w:t>
            </w:r>
            <w:r>
              <w:rPr>
                <w:color w:val="000000"/>
              </w:rPr>
              <w:t xml:space="preserve"> </w:t>
            </w:r>
            <w:r w:rsidRPr="00A147F4">
              <w:rPr>
                <w:color w:val="000000"/>
              </w:rPr>
              <w:t>gada 17.</w:t>
            </w:r>
            <w:r w:rsidR="00FC4006">
              <w:rPr>
                <w:color w:val="000000"/>
              </w:rPr>
              <w:t> </w:t>
            </w:r>
            <w:r w:rsidRPr="00A147F4">
              <w:rPr>
                <w:color w:val="000000"/>
              </w:rPr>
              <w:t>august</w:t>
            </w:r>
            <w:r>
              <w:rPr>
                <w:color w:val="000000"/>
              </w:rPr>
              <w:t xml:space="preserve">a </w:t>
            </w:r>
            <w:hyperlink r:id="rId12" w:history="1">
              <w:r w:rsidRPr="00FC4006">
                <w:rPr>
                  <w:rStyle w:val="Hyperlink"/>
                </w:rPr>
                <w:t>Ministru kabineta noteikumu Nr.725 “Transportlīdzekļu pārbūves noteikumi</w:t>
              </w:r>
              <w:r w:rsidR="00FC4006" w:rsidRPr="00FC4006">
                <w:rPr>
                  <w:rStyle w:val="Hyperlink"/>
                </w:rPr>
                <w:t>”</w:t>
              </w:r>
            </w:hyperlink>
            <w:r w:rsidR="00FC4006">
              <w:rPr>
                <w:color w:val="000000"/>
              </w:rPr>
              <w:t xml:space="preserve"> izpratnē </w:t>
            </w:r>
            <w:r w:rsidR="00FC4006" w:rsidRPr="00FC4006">
              <w:rPr>
                <w:b/>
                <w:bCs/>
                <w:color w:val="000000"/>
              </w:rPr>
              <w:t>atbalsts nav paredzēts</w:t>
            </w:r>
            <w:r w:rsidR="00FC4006">
              <w:rPr>
                <w:color w:val="000000"/>
              </w:rPr>
              <w:t>. Norādām, ka Fonds saskaņos pārdodamos transportlīdzekļus. Transportlīdzekļa pārbūve pēc tā iegādes nebūs pieļaujama.</w:t>
            </w:r>
          </w:p>
        </w:tc>
      </w:tr>
      <w:tr w:rsidR="00A147F4" w:rsidRPr="00953E99" w14:paraId="347E01EB" w14:textId="77777777" w:rsidTr="00884F59">
        <w:trPr>
          <w:cantSplit/>
          <w:trHeight w:val="70"/>
        </w:trPr>
        <w:tc>
          <w:tcPr>
            <w:tcW w:w="645" w:type="dxa"/>
          </w:tcPr>
          <w:p w14:paraId="57EEA312" w14:textId="3B301AEE" w:rsidR="00A147F4" w:rsidRDefault="00A147F4" w:rsidP="00AB59BD">
            <w:pPr>
              <w:jc w:val="center"/>
            </w:pPr>
            <w:r>
              <w:t>31.</w:t>
            </w:r>
          </w:p>
        </w:tc>
        <w:tc>
          <w:tcPr>
            <w:tcW w:w="6754" w:type="dxa"/>
          </w:tcPr>
          <w:p w14:paraId="45B2CA69" w14:textId="77777777" w:rsidR="00A147F4" w:rsidRDefault="00FC4006" w:rsidP="00390B7F">
            <w:pPr>
              <w:autoSpaceDE w:val="0"/>
              <w:autoSpaceDN w:val="0"/>
              <w:jc w:val="both"/>
              <w:rPr>
                <w:color w:val="000000"/>
              </w:rPr>
            </w:pPr>
            <w:r>
              <w:rPr>
                <w:color w:val="000000"/>
              </w:rPr>
              <w:t>Kā</w:t>
            </w:r>
            <w:r w:rsidRPr="00FC4006">
              <w:rPr>
                <w:color w:val="000000"/>
              </w:rPr>
              <w:t xml:space="preserve"> var dabūt atbilstības sertifikātu, ja mašīna jau ir lietota un tāda nav</w:t>
            </w:r>
            <w:r>
              <w:rPr>
                <w:color w:val="000000"/>
              </w:rPr>
              <w:t>?</w:t>
            </w:r>
            <w:r w:rsidRPr="00FC4006">
              <w:rPr>
                <w:color w:val="000000"/>
              </w:rPr>
              <w:t xml:space="preserve"> Piemēram, VW GOLF </w:t>
            </w:r>
            <w:proofErr w:type="spellStart"/>
            <w:r w:rsidRPr="00FC4006">
              <w:rPr>
                <w:color w:val="000000"/>
              </w:rPr>
              <w:t>elektro</w:t>
            </w:r>
            <w:proofErr w:type="spellEnd"/>
            <w:r w:rsidRPr="00FC4006">
              <w:rPr>
                <w:color w:val="000000"/>
              </w:rPr>
              <w:t>.</w:t>
            </w:r>
          </w:p>
          <w:p w14:paraId="78F2D761" w14:textId="08B5412C" w:rsidR="00C167D2" w:rsidRPr="000D4C21" w:rsidRDefault="00C167D2" w:rsidP="00390B7F">
            <w:pPr>
              <w:autoSpaceDE w:val="0"/>
              <w:autoSpaceDN w:val="0"/>
              <w:jc w:val="both"/>
              <w:rPr>
                <w:color w:val="000000"/>
              </w:rPr>
            </w:pPr>
            <w:r w:rsidRPr="00C167D2">
              <w:rPr>
                <w:color w:val="000000"/>
              </w:rPr>
              <w:t xml:space="preserve">To dara </w:t>
            </w:r>
            <w:r>
              <w:rPr>
                <w:color w:val="000000"/>
              </w:rPr>
              <w:t>CSDD</w:t>
            </w:r>
            <w:r w:rsidRPr="00C167D2">
              <w:rPr>
                <w:color w:val="000000"/>
              </w:rPr>
              <w:t>? Cik aptuveni tas var izmaksāt un cik ilgi to dara, piemēram, VW Golf 2018.</w:t>
            </w:r>
            <w:r>
              <w:rPr>
                <w:color w:val="000000"/>
              </w:rPr>
              <w:t xml:space="preserve"> </w:t>
            </w:r>
            <w:r w:rsidRPr="00C167D2">
              <w:rPr>
                <w:color w:val="000000"/>
              </w:rPr>
              <w:t>gada</w:t>
            </w:r>
            <w:r>
              <w:rPr>
                <w:color w:val="000000"/>
              </w:rPr>
              <w:t xml:space="preserve"> izlaiduma</w:t>
            </w:r>
            <w:r w:rsidRPr="00C167D2">
              <w:rPr>
                <w:color w:val="000000"/>
              </w:rPr>
              <w:t>?</w:t>
            </w:r>
          </w:p>
        </w:tc>
        <w:tc>
          <w:tcPr>
            <w:tcW w:w="7227" w:type="dxa"/>
          </w:tcPr>
          <w:p w14:paraId="73F1AFA6" w14:textId="77777777" w:rsidR="00A147F4" w:rsidRDefault="00FC4006" w:rsidP="00884F59">
            <w:pPr>
              <w:jc w:val="both"/>
              <w:rPr>
                <w:color w:val="000000"/>
              </w:rPr>
            </w:pPr>
            <w:r w:rsidRPr="00FC4006">
              <w:rPr>
                <w:color w:val="000000"/>
              </w:rPr>
              <w:t xml:space="preserve">Saskaņā ar </w:t>
            </w:r>
            <w:hyperlink r:id="rId13" w:history="1">
              <w:r w:rsidRPr="00FC4006">
                <w:rPr>
                  <w:rStyle w:val="Hyperlink"/>
                </w:rPr>
                <w:t>MK noteikumiem Nr. 1494 "Mopēdu, mehānisko transportlīdzekļu, to piekabju un sastāvdaļu atbilstības novērtēšanas noteikumi"</w:t>
              </w:r>
            </w:hyperlink>
            <w:r>
              <w:rPr>
                <w:color w:val="000000"/>
              </w:rPr>
              <w:t>,</w:t>
            </w:r>
            <w:r w:rsidRPr="00FC4006">
              <w:rPr>
                <w:color w:val="000000"/>
              </w:rPr>
              <w:t xml:space="preserve"> Latvijā var piedāvāt tirgū un pastāvīgi reģistrēt tikai tādus transportlīdzekļus, kas atbilst Eiropas Savienībā un Latvijā noteikto tehnisko normatīvu prasībām</w:t>
            </w:r>
            <w:r w:rsidR="00A36C0B">
              <w:rPr>
                <w:color w:val="000000"/>
              </w:rPr>
              <w:t xml:space="preserve">. </w:t>
            </w:r>
            <w:r w:rsidR="00A36C0B" w:rsidRPr="00A36C0B">
              <w:rPr>
                <w:b/>
                <w:bCs/>
                <w:color w:val="000000"/>
              </w:rPr>
              <w:t>Sertificēt nepieciešams</w:t>
            </w:r>
            <w:r w:rsidR="00A36C0B" w:rsidRPr="00A36C0B">
              <w:rPr>
                <w:b/>
                <w:bCs/>
              </w:rPr>
              <w:t xml:space="preserve"> </w:t>
            </w:r>
            <w:r w:rsidR="00A36C0B" w:rsidRPr="00A36C0B">
              <w:rPr>
                <w:b/>
                <w:bCs/>
                <w:color w:val="000000"/>
              </w:rPr>
              <w:t>lietotus transportlīdzekļus, kas izgatavoti pēc 2000. gada 31. decembra un tiks reģistrēti pastāvīgā uzkaitē Latvijā</w:t>
            </w:r>
            <w:r w:rsidR="00A36C0B">
              <w:rPr>
                <w:color w:val="000000"/>
              </w:rPr>
              <w:t xml:space="preserve">. Ja transportlīdzeklis ir izgatavots pirms 2000. gada, tad sertifikācija ir brīvprātīga, taču, lai tāds transportlīdzeklis varētu pretendēt uz atbalstu, </w:t>
            </w:r>
            <w:r w:rsidR="00A36C0B" w:rsidRPr="00A36C0B">
              <w:rPr>
                <w:b/>
                <w:bCs/>
                <w:color w:val="000000"/>
              </w:rPr>
              <w:t>ir jāveic sertifikācija</w:t>
            </w:r>
            <w:r w:rsidR="00A36C0B">
              <w:rPr>
                <w:color w:val="000000"/>
              </w:rPr>
              <w:t>.</w:t>
            </w:r>
          </w:p>
          <w:p w14:paraId="173DAF62" w14:textId="0C58795C" w:rsidR="00C167D2" w:rsidRPr="00FC4006" w:rsidRDefault="005322AB" w:rsidP="00884F59">
            <w:pPr>
              <w:jc w:val="both"/>
              <w:rPr>
                <w:color w:val="000000"/>
              </w:rPr>
            </w:pPr>
            <w:bookmarkStart w:id="6" w:name="_Hlk93064154"/>
            <w:r>
              <w:rPr>
                <w:color w:val="000000"/>
              </w:rPr>
              <w:t>Informācija par i</w:t>
            </w:r>
            <w:r w:rsidRPr="005322AB">
              <w:rPr>
                <w:color w:val="000000"/>
              </w:rPr>
              <w:t>ndividuāl</w:t>
            </w:r>
            <w:r>
              <w:rPr>
                <w:color w:val="000000"/>
              </w:rPr>
              <w:t>o</w:t>
            </w:r>
            <w:r w:rsidRPr="005322AB">
              <w:rPr>
                <w:color w:val="000000"/>
              </w:rPr>
              <w:t xml:space="preserve"> sertifikācij</w:t>
            </w:r>
            <w:r>
              <w:rPr>
                <w:color w:val="000000"/>
              </w:rPr>
              <w:t xml:space="preserve">u ir pieejama tīmekļa vietnē: </w:t>
            </w:r>
            <w:hyperlink r:id="rId14" w:history="1">
              <w:r w:rsidRPr="00DE37AD">
                <w:rPr>
                  <w:rStyle w:val="Hyperlink"/>
                </w:rPr>
                <w:t>https://www.csdd.lv/transportlidzeklu-sertifikacija/transportlidzeklu-individuala-sertificesana</w:t>
              </w:r>
            </w:hyperlink>
            <w:bookmarkEnd w:id="6"/>
            <w:r>
              <w:rPr>
                <w:color w:val="000000"/>
              </w:rPr>
              <w:t xml:space="preserve"> </w:t>
            </w:r>
          </w:p>
        </w:tc>
      </w:tr>
      <w:tr w:rsidR="00C167D2" w:rsidRPr="00953E99" w14:paraId="7E29F18B" w14:textId="77777777" w:rsidTr="00884F59">
        <w:trPr>
          <w:cantSplit/>
          <w:trHeight w:val="70"/>
        </w:trPr>
        <w:tc>
          <w:tcPr>
            <w:tcW w:w="645" w:type="dxa"/>
          </w:tcPr>
          <w:p w14:paraId="64694FB0" w14:textId="3994B692" w:rsidR="00C167D2" w:rsidRDefault="00C167D2" w:rsidP="00AB59BD">
            <w:pPr>
              <w:jc w:val="center"/>
            </w:pPr>
            <w:r>
              <w:t>32.</w:t>
            </w:r>
          </w:p>
        </w:tc>
        <w:tc>
          <w:tcPr>
            <w:tcW w:w="6754" w:type="dxa"/>
          </w:tcPr>
          <w:p w14:paraId="3722F565" w14:textId="3CED11C0" w:rsidR="00C167D2" w:rsidRDefault="00C167D2" w:rsidP="00390B7F">
            <w:pPr>
              <w:autoSpaceDE w:val="0"/>
              <w:autoSpaceDN w:val="0"/>
              <w:jc w:val="both"/>
              <w:rPr>
                <w:color w:val="000000"/>
              </w:rPr>
            </w:pPr>
            <w:r w:rsidRPr="00C167D2">
              <w:rPr>
                <w:color w:val="000000"/>
              </w:rPr>
              <w:t xml:space="preserve">Vai no Tirgotāja oficiālās tīmekļvietnē norādītās modeļa cenu lapas vai tā brīža akcijas cenas, iedodot atbalsta saņēmējam stimulējošu atlaidi 1000 </w:t>
            </w:r>
            <w:r w:rsidRPr="005322AB">
              <w:rPr>
                <w:i/>
                <w:iCs/>
                <w:color w:val="000000"/>
              </w:rPr>
              <w:t>euro</w:t>
            </w:r>
            <w:r w:rsidRPr="00C167D2">
              <w:rPr>
                <w:color w:val="000000"/>
              </w:rPr>
              <w:t>, tas tiks uzskatīts kā stimulējošs atbalsts un izpildīti līguma nosacījumi?</w:t>
            </w:r>
          </w:p>
        </w:tc>
        <w:tc>
          <w:tcPr>
            <w:tcW w:w="7227" w:type="dxa"/>
          </w:tcPr>
          <w:p w14:paraId="532CF117" w14:textId="7B819325" w:rsidR="00C167D2" w:rsidRPr="00FC4006" w:rsidRDefault="005322AB" w:rsidP="00884F59">
            <w:pPr>
              <w:jc w:val="both"/>
              <w:rPr>
                <w:color w:val="000000"/>
              </w:rPr>
            </w:pPr>
            <w:r>
              <w:rPr>
                <w:color w:val="000000"/>
              </w:rPr>
              <w:t xml:space="preserve">Jā, ja stimulējošā atlaide </w:t>
            </w:r>
            <w:r w:rsidR="00BA1A97">
              <w:rPr>
                <w:color w:val="000000"/>
              </w:rPr>
              <w:t xml:space="preserve">1000 </w:t>
            </w:r>
            <w:r w:rsidR="00BA1A97" w:rsidRPr="00BA1A97">
              <w:rPr>
                <w:i/>
                <w:iCs/>
                <w:color w:val="000000"/>
              </w:rPr>
              <w:t>euro</w:t>
            </w:r>
            <w:r w:rsidR="00BA1A97">
              <w:rPr>
                <w:color w:val="000000"/>
              </w:rPr>
              <w:t xml:space="preserve"> apmērā tiks dota </w:t>
            </w:r>
            <w:r w:rsidR="00BA1A97" w:rsidRPr="00BA1A97">
              <w:rPr>
                <w:b/>
                <w:bCs/>
                <w:color w:val="000000"/>
              </w:rPr>
              <w:t>tikai tādos gadījumos, ja pērk transportlīdzekli izmantojot EKII atbalstu</w:t>
            </w:r>
            <w:r w:rsidR="00BA1A97">
              <w:rPr>
                <w:color w:val="000000"/>
              </w:rPr>
              <w:t>. Ja cenu atlaide būs pieejama visiem pircējiem, tā netiks uzskatīta par stimulējošu atlaidi, lai izvairītos no situācijas, ka cena mākslīgi tiek palielināta stimulējošās atlaides apmērā.</w:t>
            </w:r>
          </w:p>
        </w:tc>
      </w:tr>
      <w:tr w:rsidR="00C167D2" w:rsidRPr="00953E99" w14:paraId="3E999355" w14:textId="77777777" w:rsidTr="009D48CD">
        <w:trPr>
          <w:cantSplit/>
          <w:trHeight w:val="1345"/>
        </w:trPr>
        <w:tc>
          <w:tcPr>
            <w:tcW w:w="645" w:type="dxa"/>
          </w:tcPr>
          <w:p w14:paraId="2A245ACF" w14:textId="1654E93A" w:rsidR="00C167D2" w:rsidRDefault="00C167D2" w:rsidP="00AB59BD">
            <w:pPr>
              <w:jc w:val="center"/>
            </w:pPr>
            <w:r>
              <w:lastRenderedPageBreak/>
              <w:t>33.</w:t>
            </w:r>
          </w:p>
        </w:tc>
        <w:tc>
          <w:tcPr>
            <w:tcW w:w="6754" w:type="dxa"/>
          </w:tcPr>
          <w:p w14:paraId="4FBC6DAC" w14:textId="024E641B" w:rsidR="00C167D2" w:rsidRDefault="00C167D2" w:rsidP="00390B7F">
            <w:pPr>
              <w:autoSpaceDE w:val="0"/>
              <w:autoSpaceDN w:val="0"/>
              <w:jc w:val="both"/>
              <w:rPr>
                <w:color w:val="000000"/>
              </w:rPr>
            </w:pPr>
            <w:r w:rsidRPr="00C167D2">
              <w:rPr>
                <w:color w:val="000000"/>
              </w:rPr>
              <w:t xml:space="preserve">Vai katrs atbalsta risinājums ir jāuzskaita norādītajā 3.2.tabulā un vai iesniedzot Tirgotāja apliecinājumu, līguma slēgšanas brīdī ar klientu, ka atbalsta saņēmējam tiks iedots šis atbalsts 1000 </w:t>
            </w:r>
            <w:r w:rsidRPr="00BA1A97">
              <w:rPr>
                <w:i/>
                <w:iCs/>
                <w:color w:val="000000"/>
              </w:rPr>
              <w:t>euro</w:t>
            </w:r>
            <w:r w:rsidRPr="00C167D2">
              <w:rPr>
                <w:color w:val="000000"/>
              </w:rPr>
              <w:t>, jo katra klienta vēlmes ir dažādas, tiks uzskatīts kā izpildīts līguma nosacījums?</w:t>
            </w:r>
          </w:p>
        </w:tc>
        <w:tc>
          <w:tcPr>
            <w:tcW w:w="7227" w:type="dxa"/>
          </w:tcPr>
          <w:p w14:paraId="0AC83B5A" w14:textId="2FE06C84" w:rsidR="00C167D2" w:rsidRPr="00FC4006" w:rsidRDefault="00BA1A97" w:rsidP="00884F59">
            <w:pPr>
              <w:jc w:val="both"/>
              <w:rPr>
                <w:color w:val="000000"/>
              </w:rPr>
            </w:pPr>
            <w:r>
              <w:rPr>
                <w:color w:val="000000"/>
              </w:rPr>
              <w:t>Projekta iesnieguma 3.2. sadaļā norāda vispārējo projekta iesnieguma iesniedzēja atbalstu, bet katrai pārdodam</w:t>
            </w:r>
            <w:r w:rsidR="00965A0F">
              <w:rPr>
                <w:color w:val="000000"/>
              </w:rPr>
              <w:t>a</w:t>
            </w:r>
            <w:r>
              <w:rPr>
                <w:color w:val="000000"/>
              </w:rPr>
              <w:t>i mašīnai projekta iesnieguma iesniedzēja atbalstu norāda projekta iesnieguma 2.2. sadaļā 9. laukā. Projekta iesnieguma iesniedzējs var vienlaikus paredzēt vairākus atbalsta veidus</w:t>
            </w:r>
            <w:r w:rsidR="00B755D0">
              <w:rPr>
                <w:color w:val="000000"/>
              </w:rPr>
              <w:t xml:space="preserve"> katram transportlīdzekli</w:t>
            </w:r>
            <w:r w:rsidR="00965A0F">
              <w:rPr>
                <w:color w:val="000000"/>
              </w:rPr>
              <w:t>m</w:t>
            </w:r>
            <w:r w:rsidR="00B755D0">
              <w:rPr>
                <w:color w:val="000000"/>
              </w:rPr>
              <w:t xml:space="preserve"> un atbalsta līguma slēgšanas brīdī atbalsta saņēmējs varēs izvēlēties sev ērtāko risinājumu, ja būs paredzēti vairāki varianti. </w:t>
            </w:r>
          </w:p>
        </w:tc>
      </w:tr>
      <w:tr w:rsidR="00C167D2" w:rsidRPr="00953E99" w14:paraId="0F050979" w14:textId="77777777" w:rsidTr="00884F59">
        <w:trPr>
          <w:cantSplit/>
          <w:trHeight w:val="70"/>
        </w:trPr>
        <w:tc>
          <w:tcPr>
            <w:tcW w:w="645" w:type="dxa"/>
          </w:tcPr>
          <w:p w14:paraId="24B60117" w14:textId="09DF1C30" w:rsidR="00C167D2" w:rsidRDefault="00C167D2" w:rsidP="00AB59BD">
            <w:pPr>
              <w:jc w:val="center"/>
            </w:pPr>
            <w:r>
              <w:t>34.</w:t>
            </w:r>
          </w:p>
        </w:tc>
        <w:tc>
          <w:tcPr>
            <w:tcW w:w="6754" w:type="dxa"/>
          </w:tcPr>
          <w:p w14:paraId="7554A7B1" w14:textId="5BFE9358" w:rsidR="00C167D2" w:rsidRDefault="00C167D2" w:rsidP="00390B7F">
            <w:pPr>
              <w:autoSpaceDE w:val="0"/>
              <w:autoSpaceDN w:val="0"/>
              <w:jc w:val="both"/>
              <w:rPr>
                <w:color w:val="000000"/>
              </w:rPr>
            </w:pPr>
            <w:r w:rsidRPr="00C167D2">
              <w:rPr>
                <w:color w:val="000000"/>
              </w:rPr>
              <w:t>Vai 2018.</w:t>
            </w:r>
            <w:r>
              <w:rPr>
                <w:color w:val="000000"/>
              </w:rPr>
              <w:t xml:space="preserve"> </w:t>
            </w:r>
            <w:r w:rsidRPr="00C167D2">
              <w:rPr>
                <w:color w:val="000000"/>
              </w:rPr>
              <w:t>gada mašīna ar nobraukumu līdz 6000</w:t>
            </w:r>
            <w:r w:rsidR="005322AB">
              <w:rPr>
                <w:color w:val="000000"/>
              </w:rPr>
              <w:t>km</w:t>
            </w:r>
            <w:r w:rsidRPr="00C167D2">
              <w:rPr>
                <w:color w:val="000000"/>
              </w:rPr>
              <w:t xml:space="preserve"> tiek uzskatīta par jaun</w:t>
            </w:r>
            <w:r w:rsidR="00B755D0">
              <w:rPr>
                <w:color w:val="000000"/>
              </w:rPr>
              <w:t>u</w:t>
            </w:r>
            <w:r w:rsidRPr="00C167D2">
              <w:rPr>
                <w:color w:val="000000"/>
              </w:rPr>
              <w:t xml:space="preserve"> </w:t>
            </w:r>
            <w:r>
              <w:rPr>
                <w:color w:val="000000"/>
              </w:rPr>
              <w:t>konkursa</w:t>
            </w:r>
            <w:r w:rsidRPr="00C167D2">
              <w:rPr>
                <w:color w:val="000000"/>
              </w:rPr>
              <w:t xml:space="preserve"> ietvaros?</w:t>
            </w:r>
          </w:p>
        </w:tc>
        <w:tc>
          <w:tcPr>
            <w:tcW w:w="7227" w:type="dxa"/>
          </w:tcPr>
          <w:p w14:paraId="56758707" w14:textId="3FE70BE2" w:rsidR="00176233" w:rsidRDefault="00B755D0" w:rsidP="00884F59">
            <w:pPr>
              <w:jc w:val="both"/>
              <w:rPr>
                <w:color w:val="000000"/>
              </w:rPr>
            </w:pPr>
            <w:r w:rsidRPr="003F6345">
              <w:rPr>
                <w:color w:val="000000"/>
              </w:rPr>
              <w:t>MK noteikumi Nr. 896</w:t>
            </w:r>
            <w:r>
              <w:rPr>
                <w:color w:val="000000"/>
              </w:rPr>
              <w:t xml:space="preserve"> 8.1. un 8.3. apakšpunktā ir noteikts, ka ar </w:t>
            </w:r>
            <w:r w:rsidRPr="007869C1">
              <w:rPr>
                <w:color w:val="000000"/>
              </w:rPr>
              <w:t>jaunu elektromobili</w:t>
            </w:r>
            <w:r>
              <w:rPr>
                <w:color w:val="000000"/>
              </w:rPr>
              <w:t xml:space="preserve"> vai </w:t>
            </w:r>
            <w:r w:rsidRPr="007869C1">
              <w:rPr>
                <w:color w:val="000000"/>
              </w:rPr>
              <w:t>ārēji lādējamu hibrīdauto</w:t>
            </w:r>
            <w:r>
              <w:rPr>
                <w:color w:val="000000"/>
              </w:rPr>
              <w:t xml:space="preserve"> </w:t>
            </w:r>
            <w:r w:rsidRPr="007869C1">
              <w:rPr>
                <w:color w:val="000000"/>
              </w:rPr>
              <w:t xml:space="preserve">saprot automobili, kas </w:t>
            </w:r>
            <w:r w:rsidRPr="00B755D0">
              <w:rPr>
                <w:color w:val="000000"/>
              </w:rPr>
              <w:t>ir lietots mazāk par sešiem mēnešiem vai nobraucis mazāk par 6000 km</w:t>
            </w:r>
            <w:r w:rsidRPr="007869C1">
              <w:rPr>
                <w:color w:val="000000"/>
              </w:rPr>
              <w:t>.</w:t>
            </w:r>
            <w:r>
              <w:rPr>
                <w:color w:val="000000"/>
              </w:rPr>
              <w:t xml:space="preserve"> 2008. gad</w:t>
            </w:r>
            <w:r w:rsidR="00892C15">
              <w:rPr>
                <w:color w:val="000000"/>
              </w:rPr>
              <w:t>ā</w:t>
            </w:r>
            <w:r>
              <w:rPr>
                <w:color w:val="000000"/>
              </w:rPr>
              <w:t xml:space="preserve"> </w:t>
            </w:r>
            <w:r w:rsidR="00892C15">
              <w:rPr>
                <w:color w:val="000000"/>
              </w:rPr>
              <w:t xml:space="preserve">reģistrēta </w:t>
            </w:r>
            <w:r>
              <w:rPr>
                <w:color w:val="000000"/>
              </w:rPr>
              <w:t>mašīna, kuras nobraukums būs mazāks par 6000km</w:t>
            </w:r>
            <w:r w:rsidR="00176233">
              <w:rPr>
                <w:color w:val="000000"/>
              </w:rPr>
              <w:t>,</w:t>
            </w:r>
            <w:r>
              <w:rPr>
                <w:color w:val="000000"/>
              </w:rPr>
              <w:t xml:space="preserve"> </w:t>
            </w:r>
            <w:r w:rsidRPr="00176233">
              <w:rPr>
                <w:b/>
                <w:bCs/>
                <w:color w:val="000000"/>
              </w:rPr>
              <w:t>tiks uzskatīta par jaunu</w:t>
            </w:r>
            <w:r w:rsidR="00176233" w:rsidRPr="00176233">
              <w:rPr>
                <w:color w:val="000000"/>
              </w:rPr>
              <w:t>.</w:t>
            </w:r>
            <w:r>
              <w:rPr>
                <w:color w:val="000000"/>
              </w:rPr>
              <w:t xml:space="preserve"> </w:t>
            </w:r>
          </w:p>
          <w:p w14:paraId="4BB2376C" w14:textId="7A05D96A" w:rsidR="00C167D2" w:rsidRPr="00FC4006" w:rsidRDefault="00176233" w:rsidP="00884F59">
            <w:pPr>
              <w:jc w:val="both"/>
              <w:rPr>
                <w:color w:val="000000"/>
              </w:rPr>
            </w:pPr>
            <w:r w:rsidRPr="00276F11">
              <w:rPr>
                <w:b/>
                <w:bCs/>
                <w:color w:val="000000"/>
              </w:rPr>
              <w:t>V</w:t>
            </w:r>
            <w:r w:rsidR="00B755D0" w:rsidRPr="00276F11">
              <w:rPr>
                <w:b/>
                <w:bCs/>
                <w:color w:val="000000"/>
              </w:rPr>
              <w:t xml:space="preserve">ienlaikus norādām, ka tādos gadījumos var tikt veikta papildus dokumentācijas </w:t>
            </w:r>
            <w:r w:rsidRPr="00276F11">
              <w:rPr>
                <w:b/>
                <w:bCs/>
                <w:color w:val="000000"/>
              </w:rPr>
              <w:t xml:space="preserve">pieprasīšana un </w:t>
            </w:r>
            <w:r w:rsidR="00B755D0" w:rsidRPr="00276F11">
              <w:rPr>
                <w:b/>
                <w:bCs/>
                <w:color w:val="000000"/>
              </w:rPr>
              <w:t>pārbaude, lai pārliecinātos, ka norādītais nobraukums nav kļūda</w:t>
            </w:r>
            <w:r w:rsidR="00B755D0">
              <w:rPr>
                <w:color w:val="000000"/>
              </w:rPr>
              <w:t>.</w:t>
            </w:r>
          </w:p>
        </w:tc>
      </w:tr>
      <w:tr w:rsidR="003F7D7C" w:rsidRPr="003F7D7C" w14:paraId="4555ADCB" w14:textId="77777777" w:rsidTr="00884F59">
        <w:trPr>
          <w:cantSplit/>
          <w:trHeight w:val="70"/>
        </w:trPr>
        <w:tc>
          <w:tcPr>
            <w:tcW w:w="645" w:type="dxa"/>
          </w:tcPr>
          <w:p w14:paraId="2E83A2E4" w14:textId="656A3A76" w:rsidR="003F7D7C" w:rsidRPr="003F7D7C" w:rsidRDefault="003F7D7C" w:rsidP="00AB59BD">
            <w:pPr>
              <w:jc w:val="center"/>
            </w:pPr>
            <w:r>
              <w:t>35.</w:t>
            </w:r>
          </w:p>
        </w:tc>
        <w:tc>
          <w:tcPr>
            <w:tcW w:w="6754" w:type="dxa"/>
          </w:tcPr>
          <w:p w14:paraId="0B0CC81C" w14:textId="7C5C3DC2" w:rsidR="003F7D7C" w:rsidRPr="003F7D7C" w:rsidRDefault="003F7D7C" w:rsidP="00390B7F">
            <w:pPr>
              <w:autoSpaceDE w:val="0"/>
              <w:autoSpaceDN w:val="0"/>
              <w:jc w:val="both"/>
              <w:rPr>
                <w:color w:val="000000"/>
              </w:rPr>
            </w:pPr>
            <w:r w:rsidRPr="003F7D7C">
              <w:rPr>
                <w:color w:val="000000"/>
              </w:rPr>
              <w:t>Ja nav plānoti maksas pasākumi reklamēšanai, vai izdevumu sadaļā drīkst būt nulles vērtība?</w:t>
            </w:r>
          </w:p>
        </w:tc>
        <w:tc>
          <w:tcPr>
            <w:tcW w:w="7227" w:type="dxa"/>
          </w:tcPr>
          <w:p w14:paraId="046582C0" w14:textId="20F64993" w:rsidR="003F7D7C" w:rsidRPr="003F7D7C" w:rsidRDefault="003F7D7C" w:rsidP="00884F59">
            <w:pPr>
              <w:jc w:val="both"/>
              <w:rPr>
                <w:b/>
                <w:bCs/>
                <w:color w:val="000000"/>
              </w:rPr>
            </w:pPr>
            <w:r w:rsidRPr="003F7D7C">
              <w:rPr>
                <w:b/>
                <w:bCs/>
                <w:color w:val="000000"/>
              </w:rPr>
              <w:t>Jā.</w:t>
            </w:r>
          </w:p>
        </w:tc>
      </w:tr>
      <w:tr w:rsidR="00E30720" w:rsidRPr="00953E99" w14:paraId="53824F77" w14:textId="77777777" w:rsidTr="00884F59">
        <w:trPr>
          <w:cantSplit/>
          <w:trHeight w:val="70"/>
        </w:trPr>
        <w:tc>
          <w:tcPr>
            <w:tcW w:w="645" w:type="dxa"/>
          </w:tcPr>
          <w:p w14:paraId="36A1050D" w14:textId="5177DA1D" w:rsidR="00E30720" w:rsidRDefault="00E30720" w:rsidP="00AB59BD">
            <w:pPr>
              <w:jc w:val="center"/>
            </w:pPr>
            <w:bookmarkStart w:id="7" w:name="_Hlk93067130"/>
            <w:r>
              <w:t>3</w:t>
            </w:r>
            <w:r w:rsidR="003F7D7C">
              <w:t>6</w:t>
            </w:r>
            <w:r>
              <w:t>.</w:t>
            </w:r>
          </w:p>
        </w:tc>
        <w:tc>
          <w:tcPr>
            <w:tcW w:w="6754" w:type="dxa"/>
          </w:tcPr>
          <w:p w14:paraId="5A4B97B7" w14:textId="75C7A797" w:rsidR="00E30720" w:rsidRPr="00892C15" w:rsidRDefault="00E30720" w:rsidP="00390B7F">
            <w:pPr>
              <w:autoSpaceDE w:val="0"/>
              <w:autoSpaceDN w:val="0"/>
              <w:jc w:val="both"/>
              <w:rPr>
                <w:color w:val="000000"/>
              </w:rPr>
            </w:pPr>
            <w:r w:rsidRPr="00892C15">
              <w:rPr>
                <w:color w:val="000000"/>
              </w:rPr>
              <w:t>Vai konkursa ietvaros fiziskā persona varēs rezervēt mašīnu un garantēti pretendēt uz atbalsta finansējumu, ja mašīnas piegāde būs pēc vairākiem mēnešiem?</w:t>
            </w:r>
          </w:p>
        </w:tc>
        <w:tc>
          <w:tcPr>
            <w:tcW w:w="7227" w:type="dxa"/>
          </w:tcPr>
          <w:p w14:paraId="1E200DF1" w14:textId="5DE3D654" w:rsidR="005B587E" w:rsidRDefault="006A0AD1" w:rsidP="00884F59">
            <w:pPr>
              <w:jc w:val="both"/>
              <w:rPr>
                <w:color w:val="000000"/>
              </w:rPr>
            </w:pPr>
            <w:r w:rsidRPr="003F6345">
              <w:rPr>
                <w:color w:val="000000"/>
              </w:rPr>
              <w:t>MK noteikum</w:t>
            </w:r>
            <w:r>
              <w:rPr>
                <w:color w:val="000000"/>
              </w:rPr>
              <w:t>u</w:t>
            </w:r>
            <w:r w:rsidRPr="003F6345">
              <w:rPr>
                <w:color w:val="000000"/>
              </w:rPr>
              <w:t xml:space="preserve"> Nr. 896</w:t>
            </w:r>
            <w:r>
              <w:rPr>
                <w:color w:val="000000"/>
              </w:rPr>
              <w:t xml:space="preserve"> 59. punkts nosaka</w:t>
            </w:r>
            <w:r w:rsidR="00CA328B">
              <w:rPr>
                <w:color w:val="000000"/>
              </w:rPr>
              <w:t xml:space="preserve">, ka </w:t>
            </w:r>
            <w:r w:rsidR="00CA328B" w:rsidRPr="00CA328B">
              <w:rPr>
                <w:color w:val="000000"/>
              </w:rPr>
              <w:t xml:space="preserve">piecu darbdienu laikā </w:t>
            </w:r>
            <w:r>
              <w:rPr>
                <w:color w:val="000000"/>
              </w:rPr>
              <w:t xml:space="preserve">pēc </w:t>
            </w:r>
            <w:r w:rsidR="005B587E" w:rsidRPr="005B587E">
              <w:rPr>
                <w:color w:val="000000"/>
              </w:rPr>
              <w:t>57.</w:t>
            </w:r>
            <w:r w:rsidR="00CA328B">
              <w:rPr>
                <w:color w:val="000000"/>
              </w:rPr>
              <w:t> </w:t>
            </w:r>
            <w:r w:rsidR="005B587E" w:rsidRPr="005B587E">
              <w:rPr>
                <w:color w:val="000000"/>
              </w:rPr>
              <w:t>punktā minētā līguma par atbalsta saņemšanu noslēgšanas</w:t>
            </w:r>
            <w:r w:rsidR="00D572A8">
              <w:rPr>
                <w:color w:val="000000"/>
              </w:rPr>
              <w:t>,</w:t>
            </w:r>
            <w:r w:rsidR="005B587E" w:rsidRPr="005B587E">
              <w:rPr>
                <w:color w:val="000000"/>
              </w:rPr>
              <w:t xml:space="preserve"> izvērtē iesniegto dokumentāciju</w:t>
            </w:r>
            <w:r w:rsidR="005B587E">
              <w:rPr>
                <w:color w:val="000000"/>
              </w:rPr>
              <w:t xml:space="preserve"> un</w:t>
            </w:r>
            <w:r w:rsidR="005B587E" w:rsidRPr="005B587E">
              <w:rPr>
                <w:color w:val="000000"/>
              </w:rPr>
              <w:t xml:space="preserve"> sagatavo lēmumu par finansējuma izmaksu</w:t>
            </w:r>
            <w:r w:rsidR="005B587E">
              <w:rPr>
                <w:color w:val="000000"/>
              </w:rPr>
              <w:t xml:space="preserve">, </w:t>
            </w:r>
            <w:r w:rsidR="00CA328B">
              <w:rPr>
                <w:color w:val="000000"/>
              </w:rPr>
              <w:t xml:space="preserve">kamēr </w:t>
            </w:r>
            <w:r w:rsidR="00CA328B" w:rsidRPr="005B587E">
              <w:rPr>
                <w:color w:val="000000"/>
              </w:rPr>
              <w:t>57.</w:t>
            </w:r>
            <w:r w:rsidR="00CA328B">
              <w:rPr>
                <w:color w:val="000000"/>
              </w:rPr>
              <w:t> </w:t>
            </w:r>
            <w:r w:rsidR="00CA328B" w:rsidRPr="005B587E">
              <w:rPr>
                <w:color w:val="000000"/>
              </w:rPr>
              <w:t>punkt</w:t>
            </w:r>
            <w:r w:rsidR="00CA328B">
              <w:rPr>
                <w:color w:val="000000"/>
              </w:rPr>
              <w:t xml:space="preserve">s nosaka, ka </w:t>
            </w:r>
            <w:r w:rsidR="00CA328B" w:rsidRPr="00CA328B">
              <w:rPr>
                <w:color w:val="000000"/>
              </w:rPr>
              <w:t>piecu darbdienu laikā pēc 56. punktā minētās informācijas saņemšanas</w:t>
            </w:r>
            <w:r w:rsidR="00424DB2">
              <w:rPr>
                <w:color w:val="000000"/>
              </w:rPr>
              <w:t>, Fonds sagatavo līgumu</w:t>
            </w:r>
            <w:r w:rsidR="00424DB2" w:rsidRPr="005B587E">
              <w:rPr>
                <w:color w:val="000000"/>
              </w:rPr>
              <w:t xml:space="preserve"> par atbalsta saņemšanu noslēgšanas</w:t>
            </w:r>
            <w:r w:rsidR="00424DB2">
              <w:rPr>
                <w:color w:val="000000"/>
              </w:rPr>
              <w:t>.</w:t>
            </w:r>
          </w:p>
          <w:p w14:paraId="20978D65" w14:textId="3E6D22BB" w:rsidR="00424DB2" w:rsidRDefault="00424DB2" w:rsidP="00884F59">
            <w:pPr>
              <w:jc w:val="both"/>
              <w:rPr>
                <w:color w:val="000000"/>
              </w:rPr>
            </w:pPr>
            <w:r>
              <w:rPr>
                <w:color w:val="000000"/>
              </w:rPr>
              <w:t xml:space="preserve">Tādejādi, no </w:t>
            </w:r>
            <w:r w:rsidR="00913711" w:rsidRPr="003F6345">
              <w:rPr>
                <w:color w:val="000000"/>
              </w:rPr>
              <w:t>MK noteikum</w:t>
            </w:r>
            <w:r w:rsidR="00913711">
              <w:rPr>
                <w:color w:val="000000"/>
              </w:rPr>
              <w:t>u</w:t>
            </w:r>
            <w:r w:rsidR="00913711" w:rsidRPr="003F6345">
              <w:rPr>
                <w:color w:val="000000"/>
              </w:rPr>
              <w:t xml:space="preserve"> Nr. 896</w:t>
            </w:r>
            <w:r w:rsidR="00913711">
              <w:rPr>
                <w:color w:val="000000"/>
              </w:rPr>
              <w:t xml:space="preserve"> </w:t>
            </w:r>
            <w:r>
              <w:rPr>
                <w:color w:val="000000"/>
              </w:rPr>
              <w:t xml:space="preserve">redakcijas </w:t>
            </w:r>
            <w:r w:rsidR="00BB49F9">
              <w:rPr>
                <w:color w:val="000000"/>
              </w:rPr>
              <w:t>izriet, ka</w:t>
            </w:r>
            <w:r>
              <w:rPr>
                <w:color w:val="000000"/>
              </w:rPr>
              <w:t xml:space="preserve"> </w:t>
            </w:r>
            <w:r w:rsidRPr="00913711">
              <w:rPr>
                <w:b/>
                <w:bCs/>
                <w:color w:val="000000"/>
              </w:rPr>
              <w:t>nav iespējams</w:t>
            </w:r>
            <w:r>
              <w:rPr>
                <w:color w:val="000000"/>
              </w:rPr>
              <w:t xml:space="preserve">, ka fiziskā persona iesniedz pieteikumu atbalsta saņemšanai par </w:t>
            </w:r>
            <w:r w:rsidRPr="00424DB2">
              <w:rPr>
                <w:color w:val="000000"/>
              </w:rPr>
              <w:t>transportlīdzekli</w:t>
            </w:r>
            <w:r>
              <w:rPr>
                <w:color w:val="000000"/>
              </w:rPr>
              <w:t>, kuras piegāde būtu  pēc vairākiem mēnešiem, jo netiktu ievērot</w:t>
            </w:r>
            <w:r w:rsidR="00BB49F9">
              <w:rPr>
                <w:color w:val="000000"/>
              </w:rPr>
              <w:t>i</w:t>
            </w:r>
            <w:r>
              <w:rPr>
                <w:color w:val="000000"/>
              </w:rPr>
              <w:t xml:space="preserve"> </w:t>
            </w:r>
            <w:r w:rsidRPr="003F6345">
              <w:rPr>
                <w:color w:val="000000"/>
              </w:rPr>
              <w:t>MK noteikum</w:t>
            </w:r>
            <w:r>
              <w:rPr>
                <w:color w:val="000000"/>
              </w:rPr>
              <w:t>os</w:t>
            </w:r>
            <w:r w:rsidRPr="003F6345">
              <w:rPr>
                <w:color w:val="000000"/>
              </w:rPr>
              <w:t xml:space="preserve"> Nr.</w:t>
            </w:r>
            <w:r w:rsidR="00913711">
              <w:rPr>
                <w:color w:val="000000"/>
              </w:rPr>
              <w:t> </w:t>
            </w:r>
            <w:r w:rsidRPr="003F6345">
              <w:rPr>
                <w:color w:val="000000"/>
              </w:rPr>
              <w:t>896</w:t>
            </w:r>
            <w:r>
              <w:rPr>
                <w:color w:val="000000"/>
              </w:rPr>
              <w:t xml:space="preserve"> noteiktie termiņi. </w:t>
            </w:r>
          </w:p>
          <w:p w14:paraId="21083913" w14:textId="10912A60" w:rsidR="00424DB2" w:rsidRPr="00347EB6" w:rsidRDefault="002A4D81" w:rsidP="00884F59">
            <w:pPr>
              <w:jc w:val="both"/>
              <w:rPr>
                <w:b/>
                <w:bCs/>
                <w:color w:val="000000"/>
              </w:rPr>
            </w:pPr>
            <w:r>
              <w:rPr>
                <w:b/>
                <w:bCs/>
                <w:color w:val="000000"/>
              </w:rPr>
              <w:t>Informējam</w:t>
            </w:r>
            <w:r w:rsidR="00BB49F9">
              <w:rPr>
                <w:b/>
                <w:bCs/>
                <w:color w:val="000000"/>
              </w:rPr>
              <w:t>, ka Fonds lūgs Projekta īstenotājiem regulāri</w:t>
            </w:r>
            <w:r w:rsidR="009D48CD">
              <w:rPr>
                <w:b/>
                <w:bCs/>
                <w:color w:val="000000"/>
              </w:rPr>
              <w:t xml:space="preserve"> apkopot informāciju par rezervētām un iepriekš pasūtītām mašīnām. Gadījumā, ja </w:t>
            </w:r>
            <w:r>
              <w:rPr>
                <w:b/>
                <w:bCs/>
                <w:color w:val="000000"/>
              </w:rPr>
              <w:t>piešķirtais atbalsts kopā ar indikatīvo atbalstu rezervētām un iepriekš pasūtītām mašīnām</w:t>
            </w:r>
            <w:r w:rsidR="009D48CD">
              <w:rPr>
                <w:b/>
                <w:bCs/>
                <w:color w:val="000000"/>
              </w:rPr>
              <w:t xml:space="preserve"> būs lielāks par pieejamo </w:t>
            </w:r>
            <w:r w:rsidR="00892C15">
              <w:rPr>
                <w:b/>
                <w:bCs/>
                <w:color w:val="000000"/>
              </w:rPr>
              <w:t xml:space="preserve">EKII </w:t>
            </w:r>
            <w:r w:rsidR="009D48CD">
              <w:rPr>
                <w:b/>
                <w:bCs/>
                <w:color w:val="000000"/>
              </w:rPr>
              <w:t xml:space="preserve">finansējumu, tiks ierosināts par papildus finansējuma piešķiršanu konkursa ietvaros. </w:t>
            </w:r>
            <w:r w:rsidR="009D48CD" w:rsidRPr="00892C15">
              <w:rPr>
                <w:color w:val="000000"/>
              </w:rPr>
              <w:t xml:space="preserve">Norādām, ka </w:t>
            </w:r>
            <w:r w:rsidR="00892C15" w:rsidRPr="00892C15">
              <w:rPr>
                <w:color w:val="000000"/>
              </w:rPr>
              <w:t xml:space="preserve">nav plānots pagarināt </w:t>
            </w:r>
            <w:r w:rsidR="009D48CD" w:rsidRPr="00892C15">
              <w:rPr>
                <w:color w:val="000000"/>
              </w:rPr>
              <w:t>MK noteikum</w:t>
            </w:r>
            <w:r w:rsidR="00DF7CA8" w:rsidRPr="00892C15">
              <w:rPr>
                <w:color w:val="000000"/>
              </w:rPr>
              <w:t>u</w:t>
            </w:r>
            <w:r w:rsidR="009D48CD" w:rsidRPr="00892C15">
              <w:rPr>
                <w:color w:val="000000"/>
              </w:rPr>
              <w:t xml:space="preserve"> Nr. 896 </w:t>
            </w:r>
            <w:r w:rsidRPr="00892C15">
              <w:rPr>
                <w:color w:val="000000"/>
              </w:rPr>
              <w:t>7</w:t>
            </w:r>
            <w:r w:rsidR="009D48CD" w:rsidRPr="00892C15">
              <w:rPr>
                <w:color w:val="000000"/>
              </w:rPr>
              <w:t>. punktā</w:t>
            </w:r>
            <w:r w:rsidRPr="00892C15">
              <w:rPr>
                <w:color w:val="000000"/>
              </w:rPr>
              <w:t xml:space="preserve"> noteikt</w:t>
            </w:r>
            <w:r w:rsidR="00892C15" w:rsidRPr="00892C15">
              <w:rPr>
                <w:color w:val="000000"/>
              </w:rPr>
              <w:t>o</w:t>
            </w:r>
            <w:r w:rsidRPr="00892C15">
              <w:rPr>
                <w:color w:val="000000"/>
              </w:rPr>
              <w:t xml:space="preserve"> termiņ</w:t>
            </w:r>
            <w:r w:rsidR="00892C15" w:rsidRPr="00892C15">
              <w:rPr>
                <w:color w:val="000000"/>
              </w:rPr>
              <w:t>u</w:t>
            </w:r>
            <w:r w:rsidRPr="00892C15">
              <w:rPr>
                <w:color w:val="000000"/>
              </w:rPr>
              <w:t xml:space="preserve"> un atbalsts transportlīdzekļiem, kas tiks iegādāti pēc 2023.</w:t>
            </w:r>
            <w:r w:rsidR="00892C15" w:rsidRPr="00892C15">
              <w:rPr>
                <w:color w:val="000000"/>
              </w:rPr>
              <w:t> </w:t>
            </w:r>
            <w:r w:rsidRPr="00892C15">
              <w:rPr>
                <w:color w:val="000000"/>
              </w:rPr>
              <w:t>gada 31.</w:t>
            </w:r>
            <w:r w:rsidR="00903A63">
              <w:rPr>
                <w:color w:val="000000"/>
              </w:rPr>
              <w:t> </w:t>
            </w:r>
            <w:r w:rsidRPr="00892C15">
              <w:rPr>
                <w:color w:val="000000"/>
              </w:rPr>
              <w:t>decembra, netiks sniegts.</w:t>
            </w:r>
          </w:p>
        </w:tc>
      </w:tr>
      <w:tr w:rsidR="00903A63" w:rsidRPr="00953E99" w14:paraId="21D406C8" w14:textId="77777777" w:rsidTr="00884F59">
        <w:trPr>
          <w:cantSplit/>
          <w:trHeight w:val="70"/>
        </w:trPr>
        <w:tc>
          <w:tcPr>
            <w:tcW w:w="645" w:type="dxa"/>
          </w:tcPr>
          <w:p w14:paraId="4DFCAD1A" w14:textId="78BD1FED" w:rsidR="00903A63" w:rsidRDefault="00903A63" w:rsidP="00AB59BD">
            <w:pPr>
              <w:jc w:val="center"/>
            </w:pPr>
            <w:bookmarkStart w:id="8" w:name="_Hlk94183202"/>
            <w:r>
              <w:lastRenderedPageBreak/>
              <w:t>37.</w:t>
            </w:r>
          </w:p>
        </w:tc>
        <w:tc>
          <w:tcPr>
            <w:tcW w:w="6754" w:type="dxa"/>
          </w:tcPr>
          <w:p w14:paraId="718991C3" w14:textId="0A7892C3" w:rsidR="00903A63" w:rsidRPr="00892C15" w:rsidRDefault="00903A63" w:rsidP="00390B7F">
            <w:pPr>
              <w:autoSpaceDE w:val="0"/>
              <w:autoSpaceDN w:val="0"/>
              <w:jc w:val="both"/>
              <w:rPr>
                <w:color w:val="000000"/>
              </w:rPr>
            </w:pPr>
            <w:r>
              <w:rPr>
                <w:color w:val="000000"/>
              </w:rPr>
              <w:t>K</w:t>
            </w:r>
            <w:r w:rsidRPr="00903A63">
              <w:rPr>
                <w:color w:val="000000"/>
              </w:rPr>
              <w:t>as jānorāda</w:t>
            </w:r>
            <w:r>
              <w:rPr>
                <w:color w:val="000000"/>
              </w:rPr>
              <w:t xml:space="preserve"> projekta</w:t>
            </w:r>
            <w:r w:rsidRPr="00903A63">
              <w:rPr>
                <w:color w:val="000000"/>
              </w:rPr>
              <w:t xml:space="preserve"> iesniegumā pie jaunas iepriekš neražotas automašīnas, kura plāno sākt ražošanu tikai vasarā, tādējādi mēs nezinām tehnisko specifikāciju, taču zinām, ka būs pieejama elektriskā versija</w:t>
            </w:r>
            <w:r>
              <w:rPr>
                <w:color w:val="000000"/>
              </w:rPr>
              <w:t>?</w:t>
            </w:r>
          </w:p>
        </w:tc>
        <w:tc>
          <w:tcPr>
            <w:tcW w:w="7227" w:type="dxa"/>
          </w:tcPr>
          <w:p w14:paraId="271253A6" w14:textId="637A1B67" w:rsidR="00903A63" w:rsidRDefault="00903A63" w:rsidP="00903A63">
            <w:pPr>
              <w:jc w:val="both"/>
              <w:rPr>
                <w:rFonts w:eastAsiaTheme="minorHAnsi"/>
              </w:rPr>
            </w:pPr>
            <w:r>
              <w:rPr>
                <w:rFonts w:eastAsiaTheme="minorHAnsi"/>
                <w:b/>
                <w:bCs/>
              </w:rPr>
              <w:t>P</w:t>
            </w:r>
            <w:r w:rsidRPr="008B7281">
              <w:rPr>
                <w:rFonts w:eastAsiaTheme="minorHAnsi"/>
                <w:b/>
                <w:bCs/>
              </w:rPr>
              <w:t>rojekta iesnieguma veidlapas 2.2. sadaļ</w:t>
            </w:r>
            <w:r>
              <w:rPr>
                <w:rFonts w:eastAsiaTheme="minorHAnsi"/>
                <w:b/>
                <w:bCs/>
              </w:rPr>
              <w:t>ā nav jānorāda informācija par transportlīdzekļiem par kuriem nav pieejam informācija, lai aizpildītu attiecīgo sadaļu</w:t>
            </w:r>
            <w:r>
              <w:rPr>
                <w:rFonts w:eastAsiaTheme="minorHAnsi"/>
              </w:rPr>
              <w:t>.</w:t>
            </w:r>
          </w:p>
          <w:p w14:paraId="45A9E571" w14:textId="5E7A2BBD" w:rsidR="00903A63" w:rsidRPr="003F6345" w:rsidRDefault="00903A63" w:rsidP="00903A63">
            <w:pPr>
              <w:jc w:val="both"/>
              <w:rPr>
                <w:color w:val="000000"/>
              </w:rPr>
            </w:pPr>
            <w:r>
              <w:rPr>
                <w:rFonts w:eastAsiaTheme="minorHAnsi"/>
              </w:rPr>
              <w:t>Norādām, ka Projekta līguma darbības laikā, varēs precizēt pārdodamos transportlīdzekļus</w:t>
            </w:r>
            <w:r>
              <w:rPr>
                <w:rFonts w:eastAsiaTheme="minorHAnsi"/>
              </w:rPr>
              <w:t>.</w:t>
            </w:r>
          </w:p>
        </w:tc>
      </w:tr>
      <w:bookmarkEnd w:id="5"/>
      <w:bookmarkEnd w:id="7"/>
      <w:bookmarkEnd w:id="8"/>
    </w:tbl>
    <w:p w14:paraId="22910EFA" w14:textId="3D5D3459" w:rsidR="00A26A07" w:rsidRDefault="00A26A07"/>
    <w:sectPr w:rsidR="00A26A07" w:rsidSect="00AB59BD">
      <w:headerReference w:type="default" r:id="rId15"/>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7CD00" w14:textId="77777777" w:rsidR="00B0598D" w:rsidRDefault="00B0598D" w:rsidP="00AB59BD">
      <w:r>
        <w:separator/>
      </w:r>
    </w:p>
  </w:endnote>
  <w:endnote w:type="continuationSeparator" w:id="0">
    <w:p w14:paraId="437097A8" w14:textId="77777777" w:rsidR="00B0598D" w:rsidRDefault="00B0598D" w:rsidP="00AB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FEFE5" w14:textId="77777777" w:rsidR="00B0598D" w:rsidRDefault="00B0598D" w:rsidP="00AB59BD">
      <w:r>
        <w:separator/>
      </w:r>
    </w:p>
  </w:footnote>
  <w:footnote w:type="continuationSeparator" w:id="0">
    <w:p w14:paraId="2A72E1DC" w14:textId="77777777" w:rsidR="00B0598D" w:rsidRDefault="00B0598D" w:rsidP="00AB5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7972" w14:textId="77777777" w:rsidR="00AB59BD" w:rsidRDefault="00AB59BD" w:rsidP="00AB59BD">
    <w:pPr>
      <w:pStyle w:val="Header"/>
      <w:jc w:val="right"/>
      <w:rPr>
        <w:noProof/>
        <w:lang w:eastAsia="lv-LV"/>
      </w:rPr>
    </w:pPr>
  </w:p>
  <w:p w14:paraId="1E1AB80C" w14:textId="77777777" w:rsidR="00AB49B6" w:rsidRDefault="00AB49B6" w:rsidP="00AB59B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C59"/>
    <w:multiLevelType w:val="hybridMultilevel"/>
    <w:tmpl w:val="31ACF0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4D6696A"/>
    <w:multiLevelType w:val="hybridMultilevel"/>
    <w:tmpl w:val="B97EBF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EA35BB0"/>
    <w:multiLevelType w:val="hybridMultilevel"/>
    <w:tmpl w:val="962C8A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ABA203A"/>
    <w:multiLevelType w:val="hybridMultilevel"/>
    <w:tmpl w:val="B98E01D6"/>
    <w:lvl w:ilvl="0" w:tplc="4E7652E6">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59BD"/>
    <w:rsid w:val="0000041C"/>
    <w:rsid w:val="000006DB"/>
    <w:rsid w:val="0000752D"/>
    <w:rsid w:val="00007F85"/>
    <w:rsid w:val="00013D2E"/>
    <w:rsid w:val="000213DF"/>
    <w:rsid w:val="00022CA7"/>
    <w:rsid w:val="0002574E"/>
    <w:rsid w:val="00062C79"/>
    <w:rsid w:val="000672E7"/>
    <w:rsid w:val="00077D51"/>
    <w:rsid w:val="0009237A"/>
    <w:rsid w:val="000940FC"/>
    <w:rsid w:val="00095752"/>
    <w:rsid w:val="000A3CC4"/>
    <w:rsid w:val="000B3AD3"/>
    <w:rsid w:val="000C4154"/>
    <w:rsid w:val="000C46B5"/>
    <w:rsid w:val="000C70C5"/>
    <w:rsid w:val="000D3FA6"/>
    <w:rsid w:val="000D4C21"/>
    <w:rsid w:val="000E06CE"/>
    <w:rsid w:val="000E0B02"/>
    <w:rsid w:val="000E10F7"/>
    <w:rsid w:val="001100FF"/>
    <w:rsid w:val="00121066"/>
    <w:rsid w:val="00127E4E"/>
    <w:rsid w:val="00135837"/>
    <w:rsid w:val="00140186"/>
    <w:rsid w:val="00164BCE"/>
    <w:rsid w:val="00164FB4"/>
    <w:rsid w:val="00172029"/>
    <w:rsid w:val="00176233"/>
    <w:rsid w:val="00180F42"/>
    <w:rsid w:val="001816DE"/>
    <w:rsid w:val="00182B56"/>
    <w:rsid w:val="00183A72"/>
    <w:rsid w:val="00187717"/>
    <w:rsid w:val="001A3142"/>
    <w:rsid w:val="001B3C5D"/>
    <w:rsid w:val="001C7DA3"/>
    <w:rsid w:val="001D3EDE"/>
    <w:rsid w:val="001D4616"/>
    <w:rsid w:val="00207FDD"/>
    <w:rsid w:val="00212117"/>
    <w:rsid w:val="00215868"/>
    <w:rsid w:val="002269B3"/>
    <w:rsid w:val="002317A1"/>
    <w:rsid w:val="002409E5"/>
    <w:rsid w:val="00241FCA"/>
    <w:rsid w:val="00242236"/>
    <w:rsid w:val="00242496"/>
    <w:rsid w:val="00246694"/>
    <w:rsid w:val="002605F3"/>
    <w:rsid w:val="0026413C"/>
    <w:rsid w:val="00266A78"/>
    <w:rsid w:val="00276F11"/>
    <w:rsid w:val="0028039C"/>
    <w:rsid w:val="00280EE3"/>
    <w:rsid w:val="00291297"/>
    <w:rsid w:val="0029147B"/>
    <w:rsid w:val="002A1EC1"/>
    <w:rsid w:val="002A4D81"/>
    <w:rsid w:val="002A52EC"/>
    <w:rsid w:val="002B62C3"/>
    <w:rsid w:val="002B71B3"/>
    <w:rsid w:val="002D27D0"/>
    <w:rsid w:val="002E41C7"/>
    <w:rsid w:val="002F06FD"/>
    <w:rsid w:val="002F22F4"/>
    <w:rsid w:val="002F476E"/>
    <w:rsid w:val="002F58DB"/>
    <w:rsid w:val="003019E6"/>
    <w:rsid w:val="003055DE"/>
    <w:rsid w:val="0031293B"/>
    <w:rsid w:val="00315341"/>
    <w:rsid w:val="0031659A"/>
    <w:rsid w:val="003261F2"/>
    <w:rsid w:val="00334834"/>
    <w:rsid w:val="003374DE"/>
    <w:rsid w:val="00347EB6"/>
    <w:rsid w:val="00351010"/>
    <w:rsid w:val="003825C9"/>
    <w:rsid w:val="003874A7"/>
    <w:rsid w:val="00387C70"/>
    <w:rsid w:val="00390992"/>
    <w:rsid w:val="00390B7F"/>
    <w:rsid w:val="003A040A"/>
    <w:rsid w:val="003B196A"/>
    <w:rsid w:val="003B2F71"/>
    <w:rsid w:val="003B54F6"/>
    <w:rsid w:val="003B7FFD"/>
    <w:rsid w:val="003C5E98"/>
    <w:rsid w:val="003D1BC9"/>
    <w:rsid w:val="003E1BD2"/>
    <w:rsid w:val="003E7F40"/>
    <w:rsid w:val="003F1A22"/>
    <w:rsid w:val="003F2F54"/>
    <w:rsid w:val="003F6345"/>
    <w:rsid w:val="003F7D7C"/>
    <w:rsid w:val="00406B61"/>
    <w:rsid w:val="00422722"/>
    <w:rsid w:val="00424DB2"/>
    <w:rsid w:val="004267C8"/>
    <w:rsid w:val="00440F25"/>
    <w:rsid w:val="004639EF"/>
    <w:rsid w:val="0046543D"/>
    <w:rsid w:val="00480427"/>
    <w:rsid w:val="00493C28"/>
    <w:rsid w:val="004A2377"/>
    <w:rsid w:val="004B2363"/>
    <w:rsid w:val="004B3EBC"/>
    <w:rsid w:val="004B4E18"/>
    <w:rsid w:val="004B63A4"/>
    <w:rsid w:val="004B6E45"/>
    <w:rsid w:val="004C2819"/>
    <w:rsid w:val="004C4915"/>
    <w:rsid w:val="004C78B1"/>
    <w:rsid w:val="004D4025"/>
    <w:rsid w:val="00501BFE"/>
    <w:rsid w:val="005226CE"/>
    <w:rsid w:val="00527CAE"/>
    <w:rsid w:val="005322AB"/>
    <w:rsid w:val="005365ED"/>
    <w:rsid w:val="00545726"/>
    <w:rsid w:val="0055794C"/>
    <w:rsid w:val="00564BE4"/>
    <w:rsid w:val="00573F63"/>
    <w:rsid w:val="0058692E"/>
    <w:rsid w:val="00597D02"/>
    <w:rsid w:val="005A22DC"/>
    <w:rsid w:val="005A708C"/>
    <w:rsid w:val="005B215D"/>
    <w:rsid w:val="005B587E"/>
    <w:rsid w:val="005D19D6"/>
    <w:rsid w:val="005E336F"/>
    <w:rsid w:val="005F0F45"/>
    <w:rsid w:val="005F1485"/>
    <w:rsid w:val="006024EE"/>
    <w:rsid w:val="0060319A"/>
    <w:rsid w:val="00612122"/>
    <w:rsid w:val="00640083"/>
    <w:rsid w:val="006447A1"/>
    <w:rsid w:val="006600FD"/>
    <w:rsid w:val="006A0AD1"/>
    <w:rsid w:val="006A2C2B"/>
    <w:rsid w:val="006A350A"/>
    <w:rsid w:val="006A6D89"/>
    <w:rsid w:val="006B3251"/>
    <w:rsid w:val="006B5501"/>
    <w:rsid w:val="006C028A"/>
    <w:rsid w:val="006C5AA1"/>
    <w:rsid w:val="006F248D"/>
    <w:rsid w:val="006F2D3A"/>
    <w:rsid w:val="006F55B4"/>
    <w:rsid w:val="0070734C"/>
    <w:rsid w:val="007152E1"/>
    <w:rsid w:val="00720D10"/>
    <w:rsid w:val="00721B5A"/>
    <w:rsid w:val="0072252D"/>
    <w:rsid w:val="0072481D"/>
    <w:rsid w:val="007343D9"/>
    <w:rsid w:val="007347CE"/>
    <w:rsid w:val="007413B1"/>
    <w:rsid w:val="007419C3"/>
    <w:rsid w:val="007556CC"/>
    <w:rsid w:val="007563C9"/>
    <w:rsid w:val="00757B01"/>
    <w:rsid w:val="00775B7A"/>
    <w:rsid w:val="00786248"/>
    <w:rsid w:val="007869C1"/>
    <w:rsid w:val="00794AE3"/>
    <w:rsid w:val="007A7506"/>
    <w:rsid w:val="007B520A"/>
    <w:rsid w:val="007B6E8E"/>
    <w:rsid w:val="007D1FFA"/>
    <w:rsid w:val="007F48F7"/>
    <w:rsid w:val="00805306"/>
    <w:rsid w:val="00830ECF"/>
    <w:rsid w:val="0083486A"/>
    <w:rsid w:val="00882645"/>
    <w:rsid w:val="00884F59"/>
    <w:rsid w:val="00892C15"/>
    <w:rsid w:val="008A0DAD"/>
    <w:rsid w:val="008A7814"/>
    <w:rsid w:val="008B23A2"/>
    <w:rsid w:val="008B5802"/>
    <w:rsid w:val="008B7281"/>
    <w:rsid w:val="008C573E"/>
    <w:rsid w:val="008C750D"/>
    <w:rsid w:val="008D6CA2"/>
    <w:rsid w:val="008E0C26"/>
    <w:rsid w:val="008F5942"/>
    <w:rsid w:val="00903A63"/>
    <w:rsid w:val="00910149"/>
    <w:rsid w:val="00910B77"/>
    <w:rsid w:val="00913711"/>
    <w:rsid w:val="00913EAF"/>
    <w:rsid w:val="0091551B"/>
    <w:rsid w:val="0092025E"/>
    <w:rsid w:val="00922DF7"/>
    <w:rsid w:val="009336CB"/>
    <w:rsid w:val="00934EBA"/>
    <w:rsid w:val="00940E3D"/>
    <w:rsid w:val="00944004"/>
    <w:rsid w:val="009508FC"/>
    <w:rsid w:val="00950B5C"/>
    <w:rsid w:val="00953E99"/>
    <w:rsid w:val="00956202"/>
    <w:rsid w:val="00962D0E"/>
    <w:rsid w:val="00965A0F"/>
    <w:rsid w:val="00976C34"/>
    <w:rsid w:val="00987551"/>
    <w:rsid w:val="009B68EE"/>
    <w:rsid w:val="009C6F5D"/>
    <w:rsid w:val="009D38BB"/>
    <w:rsid w:val="009D48CD"/>
    <w:rsid w:val="009D5163"/>
    <w:rsid w:val="009E53A9"/>
    <w:rsid w:val="009E5BCC"/>
    <w:rsid w:val="009E61BD"/>
    <w:rsid w:val="00A011C0"/>
    <w:rsid w:val="00A01E84"/>
    <w:rsid w:val="00A11D80"/>
    <w:rsid w:val="00A126AE"/>
    <w:rsid w:val="00A147F4"/>
    <w:rsid w:val="00A2069E"/>
    <w:rsid w:val="00A219F4"/>
    <w:rsid w:val="00A246B0"/>
    <w:rsid w:val="00A26A07"/>
    <w:rsid w:val="00A34390"/>
    <w:rsid w:val="00A36C0B"/>
    <w:rsid w:val="00A37C54"/>
    <w:rsid w:val="00A40EF6"/>
    <w:rsid w:val="00A56232"/>
    <w:rsid w:val="00A57E21"/>
    <w:rsid w:val="00A67AFA"/>
    <w:rsid w:val="00A72893"/>
    <w:rsid w:val="00A815A0"/>
    <w:rsid w:val="00A81D9C"/>
    <w:rsid w:val="00A84BA5"/>
    <w:rsid w:val="00AB49B6"/>
    <w:rsid w:val="00AB59BD"/>
    <w:rsid w:val="00AC3073"/>
    <w:rsid w:val="00AC75D1"/>
    <w:rsid w:val="00AC760F"/>
    <w:rsid w:val="00AD4566"/>
    <w:rsid w:val="00AF3075"/>
    <w:rsid w:val="00B05959"/>
    <w:rsid w:val="00B0598D"/>
    <w:rsid w:val="00B21B83"/>
    <w:rsid w:val="00B23BD0"/>
    <w:rsid w:val="00B4338C"/>
    <w:rsid w:val="00B438DD"/>
    <w:rsid w:val="00B462F6"/>
    <w:rsid w:val="00B473EC"/>
    <w:rsid w:val="00B47ADE"/>
    <w:rsid w:val="00B47EFA"/>
    <w:rsid w:val="00B74801"/>
    <w:rsid w:val="00B755D0"/>
    <w:rsid w:val="00B90987"/>
    <w:rsid w:val="00B9294A"/>
    <w:rsid w:val="00BA1A97"/>
    <w:rsid w:val="00BA2C7A"/>
    <w:rsid w:val="00BA71A3"/>
    <w:rsid w:val="00BB49F9"/>
    <w:rsid w:val="00BC7589"/>
    <w:rsid w:val="00BD6116"/>
    <w:rsid w:val="00C167D2"/>
    <w:rsid w:val="00C20964"/>
    <w:rsid w:val="00C21974"/>
    <w:rsid w:val="00C3041D"/>
    <w:rsid w:val="00C33623"/>
    <w:rsid w:val="00C354B4"/>
    <w:rsid w:val="00C55BA8"/>
    <w:rsid w:val="00C57B81"/>
    <w:rsid w:val="00C62017"/>
    <w:rsid w:val="00C8033A"/>
    <w:rsid w:val="00C85F87"/>
    <w:rsid w:val="00C8661C"/>
    <w:rsid w:val="00C87057"/>
    <w:rsid w:val="00C96432"/>
    <w:rsid w:val="00CA2F61"/>
    <w:rsid w:val="00CA328B"/>
    <w:rsid w:val="00CB5304"/>
    <w:rsid w:val="00CF280C"/>
    <w:rsid w:val="00CF4333"/>
    <w:rsid w:val="00D0650B"/>
    <w:rsid w:val="00D1034C"/>
    <w:rsid w:val="00D11DC0"/>
    <w:rsid w:val="00D11F48"/>
    <w:rsid w:val="00D370B9"/>
    <w:rsid w:val="00D373E1"/>
    <w:rsid w:val="00D55687"/>
    <w:rsid w:val="00D572A8"/>
    <w:rsid w:val="00D606D7"/>
    <w:rsid w:val="00D74F7A"/>
    <w:rsid w:val="00D81155"/>
    <w:rsid w:val="00D91EE4"/>
    <w:rsid w:val="00D945C9"/>
    <w:rsid w:val="00DA18AA"/>
    <w:rsid w:val="00DA2AA5"/>
    <w:rsid w:val="00DB54FF"/>
    <w:rsid w:val="00DC6C03"/>
    <w:rsid w:val="00DC7EAC"/>
    <w:rsid w:val="00DD3A2F"/>
    <w:rsid w:val="00DF7547"/>
    <w:rsid w:val="00DF7CA8"/>
    <w:rsid w:val="00E12779"/>
    <w:rsid w:val="00E17F84"/>
    <w:rsid w:val="00E224F6"/>
    <w:rsid w:val="00E30720"/>
    <w:rsid w:val="00E5164F"/>
    <w:rsid w:val="00E61AF3"/>
    <w:rsid w:val="00E6339F"/>
    <w:rsid w:val="00E63655"/>
    <w:rsid w:val="00E83F47"/>
    <w:rsid w:val="00E84DA3"/>
    <w:rsid w:val="00E85F5C"/>
    <w:rsid w:val="00EA3018"/>
    <w:rsid w:val="00EA317D"/>
    <w:rsid w:val="00EB528A"/>
    <w:rsid w:val="00EC092F"/>
    <w:rsid w:val="00EC237F"/>
    <w:rsid w:val="00EC403C"/>
    <w:rsid w:val="00EE48E7"/>
    <w:rsid w:val="00EF1769"/>
    <w:rsid w:val="00F21ECA"/>
    <w:rsid w:val="00F32EA2"/>
    <w:rsid w:val="00F50428"/>
    <w:rsid w:val="00F6138F"/>
    <w:rsid w:val="00F66883"/>
    <w:rsid w:val="00F67D76"/>
    <w:rsid w:val="00F827FF"/>
    <w:rsid w:val="00F82FFB"/>
    <w:rsid w:val="00F83C0D"/>
    <w:rsid w:val="00F9656B"/>
    <w:rsid w:val="00FA0DA7"/>
    <w:rsid w:val="00FB2654"/>
    <w:rsid w:val="00FC4006"/>
    <w:rsid w:val="00FC6A0D"/>
    <w:rsid w:val="00FD417B"/>
    <w:rsid w:val="00FF2D61"/>
    <w:rsid w:val="00FF77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8A10"/>
  <w15:docId w15:val="{0EA4CEC8-8FDC-4F7C-8F98-2A7A2A1A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A63"/>
    <w:rPr>
      <w:rFonts w:eastAsia="Times New Roman"/>
      <w:szCs w:val="22"/>
    </w:rPr>
  </w:style>
  <w:style w:type="paragraph" w:styleId="Heading2">
    <w:name w:val="heading 2"/>
    <w:basedOn w:val="Normal"/>
    <w:next w:val="Normal"/>
    <w:link w:val="Heading2Char"/>
    <w:uiPriority w:val="9"/>
    <w:semiHidden/>
    <w:unhideWhenUsed/>
    <w:qFormat/>
    <w:rsid w:val="00C57B81"/>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4834"/>
    <w:rPr>
      <w:rFonts w:eastAsia="Calibri"/>
      <w:sz w:val="22"/>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59BD"/>
    <w:pPr>
      <w:tabs>
        <w:tab w:val="center" w:pos="4153"/>
        <w:tab w:val="right" w:pos="8306"/>
      </w:tabs>
    </w:pPr>
  </w:style>
  <w:style w:type="character" w:customStyle="1" w:styleId="HeaderChar">
    <w:name w:val="Header Char"/>
    <w:basedOn w:val="DefaultParagraphFont"/>
    <w:link w:val="Header"/>
    <w:uiPriority w:val="99"/>
    <w:rsid w:val="00AB59BD"/>
    <w:rPr>
      <w:rFonts w:ascii="Calibri" w:eastAsia="Times New Roman" w:hAnsi="Calibri"/>
      <w:sz w:val="22"/>
      <w:szCs w:val="22"/>
    </w:rPr>
  </w:style>
  <w:style w:type="paragraph" w:styleId="Footer">
    <w:name w:val="footer"/>
    <w:basedOn w:val="Normal"/>
    <w:link w:val="FooterChar"/>
    <w:uiPriority w:val="99"/>
    <w:unhideWhenUsed/>
    <w:rsid w:val="00AB59BD"/>
    <w:pPr>
      <w:tabs>
        <w:tab w:val="center" w:pos="4153"/>
        <w:tab w:val="right" w:pos="8306"/>
      </w:tabs>
    </w:pPr>
  </w:style>
  <w:style w:type="character" w:customStyle="1" w:styleId="FooterChar">
    <w:name w:val="Footer Char"/>
    <w:basedOn w:val="DefaultParagraphFont"/>
    <w:link w:val="Footer"/>
    <w:uiPriority w:val="99"/>
    <w:rsid w:val="00AB59BD"/>
    <w:rPr>
      <w:rFonts w:ascii="Calibri" w:eastAsia="Times New Roman" w:hAnsi="Calibri"/>
      <w:sz w:val="22"/>
      <w:szCs w:val="22"/>
    </w:rPr>
  </w:style>
  <w:style w:type="paragraph" w:styleId="BalloonText">
    <w:name w:val="Balloon Text"/>
    <w:basedOn w:val="Normal"/>
    <w:link w:val="BalloonTextChar"/>
    <w:uiPriority w:val="99"/>
    <w:semiHidden/>
    <w:unhideWhenUsed/>
    <w:rsid w:val="00AB59BD"/>
    <w:rPr>
      <w:rFonts w:ascii="Tahoma" w:hAnsi="Tahoma" w:cs="Tahoma"/>
      <w:sz w:val="16"/>
      <w:szCs w:val="16"/>
    </w:rPr>
  </w:style>
  <w:style w:type="character" w:customStyle="1" w:styleId="BalloonTextChar">
    <w:name w:val="Balloon Text Char"/>
    <w:basedOn w:val="DefaultParagraphFont"/>
    <w:link w:val="BalloonText"/>
    <w:uiPriority w:val="99"/>
    <w:semiHidden/>
    <w:rsid w:val="00AB59BD"/>
    <w:rPr>
      <w:rFonts w:ascii="Tahoma" w:eastAsia="Times New Roman" w:hAnsi="Tahoma" w:cs="Tahoma"/>
      <w:sz w:val="16"/>
      <w:szCs w:val="16"/>
    </w:rPr>
  </w:style>
  <w:style w:type="character" w:styleId="Hyperlink">
    <w:name w:val="Hyperlink"/>
    <w:basedOn w:val="DefaultParagraphFont"/>
    <w:uiPriority w:val="99"/>
    <w:unhideWhenUsed/>
    <w:rsid w:val="00AB59BD"/>
    <w:rPr>
      <w:color w:val="0000FF" w:themeColor="hyperlink"/>
      <w:u w:val="single"/>
    </w:rPr>
  </w:style>
  <w:style w:type="character" w:styleId="FollowedHyperlink">
    <w:name w:val="FollowedHyperlink"/>
    <w:basedOn w:val="DefaultParagraphFont"/>
    <w:uiPriority w:val="99"/>
    <w:semiHidden/>
    <w:unhideWhenUsed/>
    <w:rsid w:val="0028039C"/>
    <w:rPr>
      <w:color w:val="800080" w:themeColor="followedHyperlink"/>
      <w:u w:val="single"/>
    </w:rPr>
  </w:style>
  <w:style w:type="character" w:styleId="CommentReference">
    <w:name w:val="annotation reference"/>
    <w:basedOn w:val="DefaultParagraphFont"/>
    <w:uiPriority w:val="99"/>
    <w:semiHidden/>
    <w:unhideWhenUsed/>
    <w:rsid w:val="00241FCA"/>
    <w:rPr>
      <w:sz w:val="16"/>
      <w:szCs w:val="16"/>
    </w:rPr>
  </w:style>
  <w:style w:type="paragraph" w:styleId="CommentText">
    <w:name w:val="annotation text"/>
    <w:basedOn w:val="Normal"/>
    <w:link w:val="CommentTextChar"/>
    <w:uiPriority w:val="99"/>
    <w:semiHidden/>
    <w:unhideWhenUsed/>
    <w:rsid w:val="00241FCA"/>
    <w:rPr>
      <w:sz w:val="20"/>
      <w:szCs w:val="20"/>
    </w:rPr>
  </w:style>
  <w:style w:type="character" w:customStyle="1" w:styleId="CommentTextChar">
    <w:name w:val="Comment Text Char"/>
    <w:basedOn w:val="DefaultParagraphFont"/>
    <w:link w:val="CommentText"/>
    <w:uiPriority w:val="99"/>
    <w:semiHidden/>
    <w:rsid w:val="00241FCA"/>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241FCA"/>
    <w:rPr>
      <w:b/>
      <w:bCs/>
    </w:rPr>
  </w:style>
  <w:style w:type="character" w:customStyle="1" w:styleId="CommentSubjectChar">
    <w:name w:val="Comment Subject Char"/>
    <w:basedOn w:val="CommentTextChar"/>
    <w:link w:val="CommentSubject"/>
    <w:uiPriority w:val="99"/>
    <w:semiHidden/>
    <w:rsid w:val="00241FCA"/>
    <w:rPr>
      <w:rFonts w:eastAsia="Times New Roman"/>
      <w:b/>
      <w:bCs/>
      <w:sz w:val="20"/>
      <w:szCs w:val="20"/>
    </w:rPr>
  </w:style>
  <w:style w:type="paragraph" w:styleId="ListParagraph">
    <w:name w:val="List Paragraph"/>
    <w:basedOn w:val="Normal"/>
    <w:uiPriority w:val="34"/>
    <w:qFormat/>
    <w:rsid w:val="00E63655"/>
    <w:pPr>
      <w:ind w:left="720"/>
      <w:contextualSpacing/>
    </w:pPr>
  </w:style>
  <w:style w:type="paragraph" w:styleId="Title">
    <w:name w:val="Title"/>
    <w:basedOn w:val="Normal"/>
    <w:next w:val="Normal"/>
    <w:link w:val="TitleChar"/>
    <w:uiPriority w:val="10"/>
    <w:qFormat/>
    <w:rsid w:val="00C57B81"/>
    <w:rPr>
      <w:sz w:val="20"/>
      <w:lang w:eastAsia="lv-LV"/>
    </w:rPr>
  </w:style>
  <w:style w:type="character" w:customStyle="1" w:styleId="TitleChar">
    <w:name w:val="Title Char"/>
    <w:basedOn w:val="DefaultParagraphFont"/>
    <w:link w:val="Title"/>
    <w:uiPriority w:val="10"/>
    <w:rsid w:val="00C57B81"/>
    <w:rPr>
      <w:rFonts w:eastAsia="Times New Roman"/>
      <w:sz w:val="20"/>
      <w:szCs w:val="22"/>
      <w:lang w:eastAsia="lv-LV"/>
    </w:rPr>
  </w:style>
  <w:style w:type="paragraph" w:styleId="Subtitle">
    <w:name w:val="Subtitle"/>
    <w:basedOn w:val="Normal"/>
    <w:next w:val="Normal"/>
    <w:link w:val="SubtitleChar"/>
    <w:uiPriority w:val="11"/>
    <w:qFormat/>
    <w:rsid w:val="00C57B81"/>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C57B81"/>
    <w:rPr>
      <w:rFonts w:eastAsiaTheme="majorEastAsia" w:cstheme="majorBidi"/>
      <w:i/>
      <w:iCs/>
      <w:color w:val="4F81BD" w:themeColor="accent1"/>
      <w:spacing w:val="15"/>
    </w:rPr>
  </w:style>
  <w:style w:type="character" w:customStyle="1" w:styleId="Heading2Char">
    <w:name w:val="Heading 2 Char"/>
    <w:basedOn w:val="DefaultParagraphFont"/>
    <w:link w:val="Heading2"/>
    <w:uiPriority w:val="9"/>
    <w:semiHidden/>
    <w:rsid w:val="00C57B81"/>
    <w:rPr>
      <w:rFonts w:eastAsiaTheme="majorEastAsia" w:cstheme="majorBidi"/>
      <w:b/>
      <w:bCs/>
      <w:color w:val="4F81BD" w:themeColor="accent1"/>
      <w:sz w:val="26"/>
      <w:szCs w:val="26"/>
    </w:rPr>
  </w:style>
  <w:style w:type="character" w:customStyle="1" w:styleId="c10">
    <w:name w:val="c10"/>
    <w:basedOn w:val="DefaultParagraphFont"/>
    <w:rsid w:val="00C8033A"/>
  </w:style>
  <w:style w:type="paragraph" w:customStyle="1" w:styleId="naisc">
    <w:name w:val="naisc"/>
    <w:basedOn w:val="Normal"/>
    <w:rsid w:val="009E53A9"/>
    <w:pPr>
      <w:spacing w:before="75" w:after="75"/>
      <w:jc w:val="center"/>
    </w:pPr>
    <w:rPr>
      <w:szCs w:val="24"/>
      <w:lang w:eastAsia="lv-LV"/>
    </w:rPr>
  </w:style>
  <w:style w:type="character" w:styleId="PlaceholderText">
    <w:name w:val="Placeholder Text"/>
    <w:basedOn w:val="DefaultParagraphFont"/>
    <w:uiPriority w:val="99"/>
    <w:semiHidden/>
    <w:rsid w:val="00164BCE"/>
    <w:rPr>
      <w:color w:val="808080"/>
    </w:rPr>
  </w:style>
  <w:style w:type="paragraph" w:customStyle="1" w:styleId="Default">
    <w:name w:val="Default"/>
    <w:rsid w:val="00D81155"/>
    <w:pPr>
      <w:autoSpaceDE w:val="0"/>
      <w:autoSpaceDN w:val="0"/>
      <w:adjustRightInd w:val="0"/>
    </w:pPr>
    <w:rPr>
      <w:rFonts w:eastAsia="Times New Roman"/>
      <w:color w:val="000000"/>
      <w:lang w:eastAsia="lv-LV"/>
    </w:rPr>
  </w:style>
  <w:style w:type="character" w:styleId="UnresolvedMention">
    <w:name w:val="Unresolved Mention"/>
    <w:basedOn w:val="DefaultParagraphFont"/>
    <w:uiPriority w:val="99"/>
    <w:semiHidden/>
    <w:unhideWhenUsed/>
    <w:rsid w:val="000B3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856794">
      <w:bodyDiv w:val="1"/>
      <w:marLeft w:val="0"/>
      <w:marRight w:val="0"/>
      <w:marTop w:val="0"/>
      <w:marBottom w:val="0"/>
      <w:divBdr>
        <w:top w:val="none" w:sz="0" w:space="0" w:color="auto"/>
        <w:left w:val="none" w:sz="0" w:space="0" w:color="auto"/>
        <w:bottom w:val="none" w:sz="0" w:space="0" w:color="auto"/>
        <w:right w:val="none" w:sz="0" w:space="0" w:color="auto"/>
      </w:divBdr>
    </w:div>
    <w:div w:id="1319920032">
      <w:bodyDiv w:val="1"/>
      <w:marLeft w:val="0"/>
      <w:marRight w:val="0"/>
      <w:marTop w:val="0"/>
      <w:marBottom w:val="0"/>
      <w:divBdr>
        <w:top w:val="none" w:sz="0" w:space="0" w:color="auto"/>
        <w:left w:val="none" w:sz="0" w:space="0" w:color="auto"/>
        <w:bottom w:val="none" w:sz="0" w:space="0" w:color="auto"/>
        <w:right w:val="none" w:sz="0" w:space="0" w:color="auto"/>
      </w:divBdr>
    </w:div>
    <w:div w:id="1552881704">
      <w:bodyDiv w:val="1"/>
      <w:marLeft w:val="0"/>
      <w:marRight w:val="0"/>
      <w:marTop w:val="0"/>
      <w:marBottom w:val="0"/>
      <w:divBdr>
        <w:top w:val="none" w:sz="0" w:space="0" w:color="auto"/>
        <w:left w:val="none" w:sz="0" w:space="0" w:color="auto"/>
        <w:bottom w:val="none" w:sz="0" w:space="0" w:color="auto"/>
        <w:right w:val="none" w:sz="0" w:space="0" w:color="auto"/>
      </w:divBdr>
    </w:div>
    <w:div w:id="1575161683">
      <w:bodyDiv w:val="1"/>
      <w:marLeft w:val="0"/>
      <w:marRight w:val="0"/>
      <w:marTop w:val="0"/>
      <w:marBottom w:val="0"/>
      <w:divBdr>
        <w:top w:val="none" w:sz="0" w:space="0" w:color="auto"/>
        <w:left w:val="none" w:sz="0" w:space="0" w:color="auto"/>
        <w:bottom w:val="none" w:sz="0" w:space="0" w:color="auto"/>
        <w:right w:val="none" w:sz="0" w:space="0" w:color="auto"/>
      </w:divBdr>
    </w:div>
    <w:div w:id="16975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28761" TargetMode="External"/><Relationship Id="rId13" Type="http://schemas.openxmlformats.org/officeDocument/2006/relationships/hyperlink" Target="https://likumi.lv/doc.php?id=2029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9290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4546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wwwraksti/2021/249/BILDES/MK_896_P1.DOCX" TargetMode="External"/><Relationship Id="rId4" Type="http://schemas.openxmlformats.org/officeDocument/2006/relationships/settings" Target="settings.xml"/><Relationship Id="rId9" Type="http://schemas.openxmlformats.org/officeDocument/2006/relationships/hyperlink" Target="http://www.ekii.lv" TargetMode="External"/><Relationship Id="rId14" Type="http://schemas.openxmlformats.org/officeDocument/2006/relationships/hyperlink" Target="https://www.csdd.lv/transportlidzeklu-sertifikacija/transportlidzeklu-individuala-sertifices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C5E77-7EAC-46DF-A54C-13E057E2E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2686</TotalTime>
  <Pages>8</Pages>
  <Words>14031</Words>
  <Characters>7998</Characters>
  <Application>Microsoft Office Word</Application>
  <DocSecurity>0</DocSecurity>
  <Lines>66</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21986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Gints Kārkliņš</dc:creator>
  <cp:lastModifiedBy>Vides investīciju fonds</cp:lastModifiedBy>
  <cp:revision>22</cp:revision>
  <cp:lastPrinted>2018-10-02T13:35:00Z</cp:lastPrinted>
  <dcterms:created xsi:type="dcterms:W3CDTF">2018-10-03T08:18:00Z</dcterms:created>
  <dcterms:modified xsi:type="dcterms:W3CDTF">2022-01-27T11:40:00Z</dcterms:modified>
</cp:coreProperties>
</file>