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DA408" w14:textId="77777777" w:rsidR="00A97C3C" w:rsidRPr="008C6A94" w:rsidRDefault="00C47A91" w:rsidP="00C47A91">
      <w:pPr>
        <w:jc w:val="center"/>
        <w:rPr>
          <w:b/>
          <w:bCs/>
        </w:rPr>
      </w:pPr>
      <w:r w:rsidRPr="00C47A91">
        <w:rPr>
          <w:b/>
          <w:bCs/>
        </w:rPr>
        <w:t>Attiecināmās izmaksas attaisnojošie dokumenti</w:t>
      </w:r>
    </w:p>
    <w:p w14:paraId="790A7CB4" w14:textId="77777777" w:rsidR="00A97C3C" w:rsidRDefault="00A97C3C" w:rsidP="00B873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6179"/>
        <w:gridCol w:w="7804"/>
      </w:tblGrid>
      <w:tr w:rsidR="00CB0A11" w:rsidRPr="00FC462C" w14:paraId="7639A408" w14:textId="77777777" w:rsidTr="00FC462C">
        <w:trPr>
          <w:trHeight w:val="113"/>
        </w:trPr>
        <w:tc>
          <w:tcPr>
            <w:tcW w:w="198" w:type="pct"/>
            <w:shd w:val="clear" w:color="auto" w:fill="C2D69B" w:themeFill="accent3" w:themeFillTint="99"/>
            <w:vAlign w:val="center"/>
          </w:tcPr>
          <w:p w14:paraId="225EEF44" w14:textId="77777777" w:rsidR="00A97C3C" w:rsidRPr="00FC462C" w:rsidRDefault="00A97C3C" w:rsidP="00E23716">
            <w:pPr>
              <w:jc w:val="center"/>
              <w:rPr>
                <w:b/>
                <w:sz w:val="20"/>
                <w:szCs w:val="20"/>
              </w:rPr>
            </w:pPr>
            <w:r w:rsidRPr="00FC462C">
              <w:rPr>
                <w:b/>
                <w:sz w:val="20"/>
                <w:szCs w:val="20"/>
              </w:rPr>
              <w:t>Nr.</w:t>
            </w:r>
          </w:p>
          <w:p w14:paraId="2F0DD082" w14:textId="77777777" w:rsidR="00A97C3C" w:rsidRPr="00FC462C" w:rsidRDefault="00A97C3C" w:rsidP="00E23716">
            <w:pPr>
              <w:jc w:val="center"/>
              <w:rPr>
                <w:b/>
                <w:sz w:val="20"/>
                <w:szCs w:val="20"/>
              </w:rPr>
            </w:pPr>
            <w:r w:rsidRPr="00FC462C">
              <w:rPr>
                <w:b/>
                <w:sz w:val="20"/>
                <w:szCs w:val="20"/>
              </w:rPr>
              <w:t>p.k.</w:t>
            </w:r>
          </w:p>
        </w:tc>
        <w:tc>
          <w:tcPr>
            <w:tcW w:w="2122" w:type="pct"/>
            <w:shd w:val="clear" w:color="auto" w:fill="C2D69B" w:themeFill="accent3" w:themeFillTint="99"/>
            <w:vAlign w:val="center"/>
          </w:tcPr>
          <w:p w14:paraId="4004C5AC" w14:textId="788BA4DD" w:rsidR="00A97C3C" w:rsidRPr="00FC462C" w:rsidRDefault="00692141" w:rsidP="00E23716">
            <w:pPr>
              <w:jc w:val="center"/>
              <w:rPr>
                <w:b/>
                <w:sz w:val="20"/>
                <w:szCs w:val="20"/>
              </w:rPr>
            </w:pPr>
            <w:r>
              <w:rPr>
                <w:b/>
                <w:sz w:val="20"/>
                <w:szCs w:val="20"/>
              </w:rPr>
              <w:t>Aktivitāte</w:t>
            </w:r>
          </w:p>
        </w:tc>
        <w:tc>
          <w:tcPr>
            <w:tcW w:w="2680" w:type="pct"/>
            <w:shd w:val="clear" w:color="auto" w:fill="C2D69B" w:themeFill="accent3" w:themeFillTint="99"/>
            <w:vAlign w:val="center"/>
          </w:tcPr>
          <w:p w14:paraId="1220250A" w14:textId="77777777" w:rsidR="00A97C3C" w:rsidRPr="00FC462C" w:rsidRDefault="00AA6E6F" w:rsidP="00E23716">
            <w:pPr>
              <w:jc w:val="center"/>
              <w:rPr>
                <w:b/>
                <w:sz w:val="20"/>
                <w:szCs w:val="20"/>
              </w:rPr>
            </w:pPr>
            <w:r w:rsidRPr="00FC462C">
              <w:rPr>
                <w:b/>
                <w:sz w:val="20"/>
                <w:szCs w:val="20"/>
              </w:rPr>
              <w:t>Vides investīciju fondā</w:t>
            </w:r>
            <w:r w:rsidR="00A97C3C" w:rsidRPr="00FC462C">
              <w:rPr>
                <w:b/>
                <w:sz w:val="20"/>
                <w:szCs w:val="20"/>
              </w:rPr>
              <w:t xml:space="preserve"> iesniedzamo dokumentu kopijas</w:t>
            </w:r>
            <w:r w:rsidR="00A97C3C" w:rsidRPr="00FC462C">
              <w:rPr>
                <w:b/>
                <w:sz w:val="20"/>
                <w:szCs w:val="20"/>
                <w:vertAlign w:val="superscript"/>
              </w:rPr>
              <w:t>1</w:t>
            </w:r>
          </w:p>
        </w:tc>
      </w:tr>
      <w:tr w:rsidR="00A97C3C" w:rsidRPr="00FC462C" w14:paraId="45DCA90B" w14:textId="77777777" w:rsidTr="00FC462C">
        <w:trPr>
          <w:trHeight w:val="113"/>
        </w:trPr>
        <w:tc>
          <w:tcPr>
            <w:tcW w:w="5000" w:type="pct"/>
            <w:gridSpan w:val="3"/>
            <w:shd w:val="clear" w:color="auto" w:fill="C2D69B" w:themeFill="accent3" w:themeFillTint="99"/>
            <w:vAlign w:val="center"/>
          </w:tcPr>
          <w:p w14:paraId="1C56B7FA" w14:textId="2FF7608F" w:rsidR="00A97C3C" w:rsidRPr="00FC462C" w:rsidRDefault="00692141" w:rsidP="004323CA">
            <w:pPr>
              <w:rPr>
                <w:b/>
                <w:bCs/>
                <w:sz w:val="20"/>
                <w:szCs w:val="20"/>
              </w:rPr>
            </w:pPr>
            <w:r>
              <w:rPr>
                <w:b/>
                <w:sz w:val="20"/>
                <w:szCs w:val="20"/>
              </w:rPr>
              <w:t xml:space="preserve">1. </w:t>
            </w:r>
            <w:r w:rsidR="004323CA">
              <w:rPr>
                <w:b/>
                <w:sz w:val="20"/>
                <w:szCs w:val="20"/>
              </w:rPr>
              <w:t>V</w:t>
            </w:r>
            <w:r w:rsidR="004323CA" w:rsidRPr="004323CA">
              <w:rPr>
                <w:b/>
                <w:sz w:val="20"/>
                <w:szCs w:val="20"/>
              </w:rPr>
              <w:t>iedās pilsētvides tehnoloģij</w:t>
            </w:r>
            <w:r w:rsidR="004323CA">
              <w:rPr>
                <w:b/>
                <w:sz w:val="20"/>
                <w:szCs w:val="20"/>
              </w:rPr>
              <w:t>u</w:t>
            </w:r>
            <w:r w:rsidR="004323CA" w:rsidRPr="004323CA">
              <w:rPr>
                <w:b/>
                <w:sz w:val="20"/>
                <w:szCs w:val="20"/>
              </w:rPr>
              <w:t>, kas samazina siltumnīcefekta gāzu emisijas</w:t>
            </w:r>
            <w:r w:rsidR="004323CA">
              <w:rPr>
                <w:b/>
                <w:sz w:val="20"/>
                <w:szCs w:val="20"/>
              </w:rPr>
              <w:t>, ieviešana</w:t>
            </w:r>
          </w:p>
        </w:tc>
      </w:tr>
      <w:tr w:rsidR="003B4245" w:rsidRPr="00FC462C" w14:paraId="386CC3C5" w14:textId="77777777" w:rsidTr="00FC462C">
        <w:trPr>
          <w:trHeight w:val="113"/>
        </w:trPr>
        <w:tc>
          <w:tcPr>
            <w:tcW w:w="198" w:type="pct"/>
            <w:shd w:val="clear" w:color="auto" w:fill="FFFFFF"/>
          </w:tcPr>
          <w:p w14:paraId="41111F33" w14:textId="71AC8C6F" w:rsidR="003B4245" w:rsidRPr="00FC462C" w:rsidRDefault="003B4245" w:rsidP="006E2C07">
            <w:pPr>
              <w:jc w:val="center"/>
              <w:rPr>
                <w:sz w:val="20"/>
                <w:szCs w:val="20"/>
              </w:rPr>
            </w:pPr>
            <w:r w:rsidRPr="00FC462C">
              <w:rPr>
                <w:sz w:val="20"/>
                <w:szCs w:val="20"/>
              </w:rPr>
              <w:t>1.</w:t>
            </w:r>
            <w:r w:rsidR="006E2C07">
              <w:rPr>
                <w:sz w:val="20"/>
                <w:szCs w:val="20"/>
              </w:rPr>
              <w:t>1</w:t>
            </w:r>
            <w:r w:rsidRPr="00FC462C">
              <w:rPr>
                <w:sz w:val="20"/>
                <w:szCs w:val="20"/>
              </w:rPr>
              <w:t>.</w:t>
            </w:r>
          </w:p>
        </w:tc>
        <w:tc>
          <w:tcPr>
            <w:tcW w:w="2122" w:type="pct"/>
          </w:tcPr>
          <w:p w14:paraId="0670772C" w14:textId="0A528EED" w:rsidR="004323CA" w:rsidRPr="004323CA" w:rsidRDefault="004323CA" w:rsidP="004323CA">
            <w:pPr>
              <w:numPr>
                <w:ilvl w:val="0"/>
                <w:numId w:val="16"/>
              </w:numPr>
              <w:jc w:val="both"/>
              <w:rPr>
                <w:sz w:val="20"/>
                <w:szCs w:val="20"/>
              </w:rPr>
            </w:pPr>
            <w:r w:rsidRPr="004323CA">
              <w:rPr>
                <w:sz w:val="20"/>
                <w:szCs w:val="20"/>
              </w:rPr>
              <w:t>esošo pilsētvides tehnoloģiju vai to sastāvdaļu demontāža, lai nodrošinātu jaunas viedās pilsētvides tehnoloģijas uzstādīšanu;</w:t>
            </w:r>
          </w:p>
          <w:p w14:paraId="15E347BA" w14:textId="186C84E4" w:rsidR="006E2C07" w:rsidRPr="004323CA" w:rsidRDefault="004323CA" w:rsidP="00963063">
            <w:pPr>
              <w:numPr>
                <w:ilvl w:val="0"/>
                <w:numId w:val="16"/>
              </w:numPr>
              <w:jc w:val="both"/>
              <w:rPr>
                <w:sz w:val="20"/>
                <w:szCs w:val="20"/>
              </w:rPr>
            </w:pPr>
            <w:r w:rsidRPr="004323CA">
              <w:rPr>
                <w:sz w:val="20"/>
                <w:szCs w:val="20"/>
              </w:rPr>
              <w:t xml:space="preserve">jaunu viedo pilsētvides tehnoloģiju (atjaunojamos energoresursus izmantojošu un energoefektivitāti veicinošu viedo pilsētvides tehnoloģiju, kas atbilst </w:t>
            </w:r>
            <w:r w:rsidR="00963063">
              <w:rPr>
                <w:sz w:val="20"/>
                <w:szCs w:val="20"/>
              </w:rPr>
              <w:t>konkursa regulējošā MK</w:t>
            </w:r>
            <w:r w:rsidRPr="004323CA">
              <w:rPr>
                <w:sz w:val="20"/>
                <w:szCs w:val="20"/>
              </w:rPr>
              <w:t xml:space="preserve"> noteikumu </w:t>
            </w:r>
            <w:r w:rsidR="00963063">
              <w:rPr>
                <w:sz w:val="20"/>
                <w:szCs w:val="20"/>
              </w:rPr>
              <w:t xml:space="preserve">Nr.333 </w:t>
            </w:r>
            <w:r w:rsidRPr="004323CA">
              <w:rPr>
                <w:sz w:val="20"/>
                <w:szCs w:val="20"/>
              </w:rPr>
              <w:t>23. un 24. punktam) iegāde, piegāde, uzstādīšana, ieregulēšana (testēšana) un apkalpojošā personāla instruktāža;</w:t>
            </w:r>
          </w:p>
        </w:tc>
        <w:tc>
          <w:tcPr>
            <w:tcW w:w="2680" w:type="pct"/>
          </w:tcPr>
          <w:p w14:paraId="4B4369A9" w14:textId="77777777" w:rsidR="00D21351" w:rsidRPr="00FC462C" w:rsidRDefault="00D21351" w:rsidP="00E23716">
            <w:pPr>
              <w:jc w:val="both"/>
              <w:rPr>
                <w:sz w:val="20"/>
                <w:szCs w:val="20"/>
              </w:rPr>
            </w:pPr>
            <w:r w:rsidRPr="00FC462C">
              <w:rPr>
                <w:sz w:val="20"/>
                <w:szCs w:val="20"/>
              </w:rPr>
              <w:t>1. Ar darba izpildītāju(-iem) noslēgtais līgums(-i), kuram kā neatdalāma sastāvdaļa pievienota detalizēta tāme.</w:t>
            </w:r>
          </w:p>
          <w:p w14:paraId="74394FFC" w14:textId="77777777" w:rsidR="00D21351" w:rsidRPr="00FC462C" w:rsidRDefault="00D21351" w:rsidP="00E23716">
            <w:pPr>
              <w:jc w:val="both"/>
              <w:rPr>
                <w:sz w:val="20"/>
                <w:szCs w:val="20"/>
              </w:rPr>
            </w:pPr>
            <w:r w:rsidRPr="00FC462C">
              <w:rPr>
                <w:sz w:val="20"/>
                <w:szCs w:val="20"/>
              </w:rPr>
              <w:t>2. Darbu nodošanas-pieņemšanas akts (forma Nr.2, forma Nr.3, ja attiecināms).</w:t>
            </w:r>
          </w:p>
          <w:p w14:paraId="55BE5D59" w14:textId="77777777" w:rsidR="00D21351" w:rsidRPr="00FC462C" w:rsidRDefault="00D21351" w:rsidP="00E23716">
            <w:pPr>
              <w:jc w:val="both"/>
              <w:rPr>
                <w:sz w:val="20"/>
                <w:szCs w:val="20"/>
              </w:rPr>
            </w:pPr>
            <w:r w:rsidRPr="00FC462C">
              <w:rPr>
                <w:sz w:val="20"/>
                <w:szCs w:val="20"/>
              </w:rPr>
              <w:t>3. Darījumu apliecinošs(-i) dokuments(-i)</w:t>
            </w:r>
            <w:r w:rsidRPr="00FC462C">
              <w:rPr>
                <w:sz w:val="20"/>
                <w:szCs w:val="20"/>
                <w:vertAlign w:val="superscript"/>
              </w:rPr>
              <w:t>2</w:t>
            </w:r>
            <w:r w:rsidRPr="00FC462C">
              <w:rPr>
                <w:sz w:val="20"/>
                <w:szCs w:val="20"/>
              </w:rPr>
              <w:t>.</w:t>
            </w:r>
          </w:p>
          <w:p w14:paraId="0F53D16B" w14:textId="6954EC81" w:rsidR="00C33A5E" w:rsidRPr="00FC462C" w:rsidRDefault="00D21351" w:rsidP="00E23716">
            <w:pPr>
              <w:jc w:val="both"/>
              <w:rPr>
                <w:sz w:val="20"/>
                <w:szCs w:val="20"/>
              </w:rPr>
            </w:pPr>
            <w:r w:rsidRPr="00FC462C">
              <w:rPr>
                <w:sz w:val="20"/>
                <w:szCs w:val="20"/>
              </w:rPr>
              <w:t xml:space="preserve">4. </w:t>
            </w:r>
            <w:r w:rsidR="00C33A5E" w:rsidRPr="00FC462C">
              <w:rPr>
                <w:sz w:val="20"/>
                <w:szCs w:val="20"/>
              </w:rPr>
              <w:t>būvniecības ieceres dokumenti (grafiskā daļa un aprēķini, ja ir apliecinājuma karte vai paskaidrojuma raksts, vai būvprojekts minimālā sastāvā, ja ir būvatļauja, ēkas tehniskās apsekošanas atzinums, arhitektoniski mākslinieciskā izpēti un atzinums), ja tie nav iesniegti būvvaldē.</w:t>
            </w:r>
          </w:p>
          <w:p w14:paraId="180D50B1" w14:textId="77777777" w:rsidR="003B4245" w:rsidRPr="00FC462C" w:rsidRDefault="00973E68" w:rsidP="00E23716">
            <w:pPr>
              <w:jc w:val="both"/>
              <w:rPr>
                <w:sz w:val="20"/>
                <w:szCs w:val="20"/>
              </w:rPr>
            </w:pPr>
            <w:r w:rsidRPr="00FC462C">
              <w:rPr>
                <w:sz w:val="20"/>
                <w:szCs w:val="20"/>
              </w:rPr>
              <w:t>5</w:t>
            </w:r>
            <w:r w:rsidR="00D21351" w:rsidRPr="00FC462C">
              <w:rPr>
                <w:sz w:val="20"/>
                <w:szCs w:val="20"/>
              </w:rPr>
              <w:t>. Pieņemšanas komisijas akts par būves pieņemšanu ekspluatācijā</w:t>
            </w:r>
            <w:r w:rsidRPr="00FC462C">
              <w:rPr>
                <w:sz w:val="20"/>
                <w:szCs w:val="20"/>
                <w:vertAlign w:val="superscript"/>
              </w:rPr>
              <w:t>3</w:t>
            </w:r>
            <w:r w:rsidR="00D21351" w:rsidRPr="00FC462C">
              <w:rPr>
                <w:sz w:val="20"/>
                <w:szCs w:val="20"/>
              </w:rPr>
              <w:t>.</w:t>
            </w:r>
          </w:p>
          <w:p w14:paraId="51DD589D" w14:textId="77777777" w:rsidR="00A661E0" w:rsidRPr="00FC462C" w:rsidRDefault="00A661E0" w:rsidP="00E23716">
            <w:pPr>
              <w:jc w:val="both"/>
              <w:rPr>
                <w:sz w:val="20"/>
                <w:szCs w:val="20"/>
              </w:rPr>
            </w:pPr>
            <w:r w:rsidRPr="00FC462C">
              <w:rPr>
                <w:sz w:val="20"/>
                <w:szCs w:val="20"/>
              </w:rPr>
              <w:t>6. Pievienotās vērtības nodokļa (turpmāk – PVN) deklarācija</w:t>
            </w:r>
            <w:r w:rsidR="00A568E4" w:rsidRPr="00FC462C">
              <w:rPr>
                <w:sz w:val="20"/>
                <w:szCs w:val="20"/>
                <w:vertAlign w:val="superscript"/>
              </w:rPr>
              <w:t>5</w:t>
            </w:r>
            <w:r w:rsidRPr="00FC462C">
              <w:rPr>
                <w:sz w:val="20"/>
                <w:szCs w:val="20"/>
              </w:rPr>
              <w:t>, ja PVN maksājumi ir iekļauti projekta attiecināmajās izmaksās un PVN tiek maksāts saskaņā ar Pievienotās vērtības nodokļa likuma 142.pantu.</w:t>
            </w:r>
            <w:r w:rsidR="00A568E4" w:rsidRPr="00FC462C">
              <w:rPr>
                <w:sz w:val="20"/>
                <w:szCs w:val="20"/>
                <w:vertAlign w:val="superscript"/>
              </w:rPr>
              <w:t>6</w:t>
            </w:r>
          </w:p>
          <w:p w14:paraId="339D665D" w14:textId="3C4C0842" w:rsidR="002A176B" w:rsidRPr="00FC462C" w:rsidRDefault="002A176B" w:rsidP="00E23716">
            <w:pPr>
              <w:jc w:val="both"/>
              <w:rPr>
                <w:sz w:val="20"/>
                <w:szCs w:val="20"/>
              </w:rPr>
            </w:pPr>
            <w:r w:rsidRPr="00FC462C">
              <w:rPr>
                <w:sz w:val="20"/>
                <w:szCs w:val="20"/>
              </w:rPr>
              <w:t>7. Projekta konta apgrozījuma izdruka</w:t>
            </w:r>
            <w:r w:rsidRPr="00FC462C">
              <w:rPr>
                <w:sz w:val="20"/>
                <w:szCs w:val="20"/>
                <w:vertAlign w:val="superscript"/>
              </w:rPr>
              <w:t>4</w:t>
            </w:r>
            <w:r w:rsidRPr="00FC462C">
              <w:rPr>
                <w:sz w:val="20"/>
                <w:szCs w:val="20"/>
              </w:rPr>
              <w:t xml:space="preserve"> par pārskata periodu.</w:t>
            </w:r>
          </w:p>
        </w:tc>
      </w:tr>
      <w:tr w:rsidR="00D21351" w:rsidRPr="00FC462C" w14:paraId="546A8D33" w14:textId="77777777" w:rsidTr="00FC462C">
        <w:trPr>
          <w:trHeight w:val="113"/>
        </w:trPr>
        <w:tc>
          <w:tcPr>
            <w:tcW w:w="198" w:type="pct"/>
            <w:shd w:val="clear" w:color="auto" w:fill="FFFFFF"/>
          </w:tcPr>
          <w:p w14:paraId="5EE37FA0" w14:textId="718D80F5" w:rsidR="00D21351" w:rsidRPr="00FC462C" w:rsidRDefault="00A568E4" w:rsidP="006E2C07">
            <w:pPr>
              <w:jc w:val="center"/>
              <w:rPr>
                <w:sz w:val="20"/>
                <w:szCs w:val="20"/>
              </w:rPr>
            </w:pPr>
            <w:r w:rsidRPr="00FC462C">
              <w:rPr>
                <w:sz w:val="20"/>
                <w:szCs w:val="20"/>
              </w:rPr>
              <w:t>1</w:t>
            </w:r>
            <w:r w:rsidR="00D21351" w:rsidRPr="00FC462C">
              <w:rPr>
                <w:sz w:val="20"/>
                <w:szCs w:val="20"/>
              </w:rPr>
              <w:t>.</w:t>
            </w:r>
            <w:r w:rsidR="006E2C07">
              <w:rPr>
                <w:sz w:val="20"/>
                <w:szCs w:val="20"/>
              </w:rPr>
              <w:t>2</w:t>
            </w:r>
            <w:r w:rsidR="00D21351" w:rsidRPr="00FC462C">
              <w:rPr>
                <w:sz w:val="20"/>
                <w:szCs w:val="20"/>
              </w:rPr>
              <w:t>.</w:t>
            </w:r>
          </w:p>
        </w:tc>
        <w:tc>
          <w:tcPr>
            <w:tcW w:w="2122" w:type="pct"/>
          </w:tcPr>
          <w:p w14:paraId="7618F7F7" w14:textId="77777777" w:rsidR="004323CA" w:rsidRPr="004323CA" w:rsidRDefault="004323CA" w:rsidP="004323CA">
            <w:pPr>
              <w:numPr>
                <w:ilvl w:val="0"/>
                <w:numId w:val="16"/>
              </w:numPr>
              <w:jc w:val="both"/>
              <w:rPr>
                <w:sz w:val="20"/>
                <w:szCs w:val="20"/>
              </w:rPr>
            </w:pPr>
            <w:r w:rsidRPr="004323CA">
              <w:rPr>
                <w:sz w:val="20"/>
                <w:szCs w:val="20"/>
              </w:rPr>
              <w:t>projekta iesniegumu pamatojošās dokumentācijas sagatavošana;</w:t>
            </w:r>
          </w:p>
          <w:p w14:paraId="36EDB4BE" w14:textId="77777777" w:rsidR="004323CA" w:rsidRPr="004323CA" w:rsidRDefault="004323CA" w:rsidP="004323CA">
            <w:pPr>
              <w:numPr>
                <w:ilvl w:val="0"/>
                <w:numId w:val="16"/>
              </w:numPr>
              <w:jc w:val="both"/>
              <w:rPr>
                <w:sz w:val="20"/>
                <w:szCs w:val="20"/>
              </w:rPr>
            </w:pPr>
            <w:r w:rsidRPr="004323CA">
              <w:rPr>
                <w:sz w:val="20"/>
                <w:szCs w:val="20"/>
              </w:rPr>
              <w:t>programmatūru licences vai programmatūras lietošanas pakalpojuma iegāde vai noma, tai skaitā mākoņservisu izmantošana, lai nodrošinātu jaunu viedo pilsētvides tehnoloģiju darbību;</w:t>
            </w:r>
          </w:p>
          <w:p w14:paraId="583BBA28" w14:textId="4B8E4B2F" w:rsidR="004323CA" w:rsidRPr="004323CA" w:rsidRDefault="004323CA" w:rsidP="004323CA">
            <w:pPr>
              <w:numPr>
                <w:ilvl w:val="0"/>
                <w:numId w:val="16"/>
              </w:numPr>
              <w:jc w:val="both"/>
              <w:rPr>
                <w:sz w:val="20"/>
                <w:szCs w:val="20"/>
              </w:rPr>
            </w:pPr>
            <w:r w:rsidRPr="004323CA">
              <w:rPr>
                <w:sz w:val="20"/>
                <w:szCs w:val="20"/>
              </w:rPr>
              <w:t xml:space="preserve">projekta demonstrēšanas un publicitātes pasākumu īstenošana, ja tie atbilst </w:t>
            </w:r>
            <w:r w:rsidR="00963063">
              <w:rPr>
                <w:sz w:val="20"/>
                <w:szCs w:val="20"/>
              </w:rPr>
              <w:t>konkursa regulējošā MK</w:t>
            </w:r>
            <w:r w:rsidR="00963063" w:rsidRPr="004323CA">
              <w:rPr>
                <w:sz w:val="20"/>
                <w:szCs w:val="20"/>
              </w:rPr>
              <w:t xml:space="preserve"> noteikumu </w:t>
            </w:r>
            <w:r w:rsidR="00963063">
              <w:rPr>
                <w:sz w:val="20"/>
                <w:szCs w:val="20"/>
              </w:rPr>
              <w:t>Nr.333</w:t>
            </w:r>
            <w:r w:rsidRPr="004323CA">
              <w:rPr>
                <w:sz w:val="20"/>
                <w:szCs w:val="20"/>
              </w:rPr>
              <w:t xml:space="preserve"> 64. un 65. punktam;</w:t>
            </w:r>
          </w:p>
          <w:p w14:paraId="24CD78D6" w14:textId="3E761927" w:rsidR="00F225B5" w:rsidRPr="004323CA" w:rsidRDefault="004323CA" w:rsidP="004323CA">
            <w:pPr>
              <w:numPr>
                <w:ilvl w:val="0"/>
                <w:numId w:val="16"/>
              </w:numPr>
              <w:jc w:val="both"/>
              <w:rPr>
                <w:sz w:val="20"/>
                <w:szCs w:val="20"/>
              </w:rPr>
            </w:pPr>
            <w:r w:rsidRPr="004323CA">
              <w:rPr>
                <w:sz w:val="20"/>
                <w:szCs w:val="20"/>
              </w:rPr>
              <w:t xml:space="preserve">būvuzraudzība un autoruzraudzība. </w:t>
            </w:r>
            <w:r w:rsidRPr="00692141">
              <w:rPr>
                <w:sz w:val="20"/>
                <w:szCs w:val="20"/>
              </w:rPr>
              <w:t>citu iekšējo inženiertīklu iegādes, piegādes, būvniecības, uzstādīšanas un ieregulēšanas izmaksas;</w:t>
            </w:r>
          </w:p>
        </w:tc>
        <w:tc>
          <w:tcPr>
            <w:tcW w:w="2680" w:type="pct"/>
          </w:tcPr>
          <w:p w14:paraId="79A17065" w14:textId="000062FA" w:rsidR="00D21351" w:rsidRPr="00FC462C" w:rsidRDefault="00D21351" w:rsidP="00E23716">
            <w:pPr>
              <w:jc w:val="both"/>
              <w:rPr>
                <w:sz w:val="20"/>
                <w:szCs w:val="20"/>
              </w:rPr>
            </w:pPr>
            <w:r w:rsidRPr="00FC462C">
              <w:rPr>
                <w:sz w:val="20"/>
                <w:szCs w:val="20"/>
              </w:rPr>
              <w:t>1. Ar</w:t>
            </w:r>
            <w:r w:rsidR="00692141">
              <w:rPr>
                <w:sz w:val="20"/>
                <w:szCs w:val="20"/>
              </w:rPr>
              <w:t xml:space="preserve"> </w:t>
            </w:r>
            <w:r w:rsidRPr="00FC462C">
              <w:rPr>
                <w:sz w:val="20"/>
                <w:szCs w:val="20"/>
              </w:rPr>
              <w:t>darbu izpildītāju(-iem) noslēgtais līgums(-i), kuram kā neatdalāma sastāvdaļa pievienota detalizēta tāme.</w:t>
            </w:r>
          </w:p>
          <w:p w14:paraId="4161DDE9" w14:textId="77777777" w:rsidR="00D21351" w:rsidRPr="00FC462C" w:rsidRDefault="00D21351" w:rsidP="00E23716">
            <w:pPr>
              <w:jc w:val="both"/>
              <w:rPr>
                <w:sz w:val="20"/>
                <w:szCs w:val="20"/>
              </w:rPr>
            </w:pPr>
            <w:r w:rsidRPr="00FC462C">
              <w:rPr>
                <w:sz w:val="20"/>
                <w:szCs w:val="20"/>
              </w:rPr>
              <w:t>2. Darījumu apliecinošs(-i) dokuments(-i)</w:t>
            </w:r>
            <w:r w:rsidRPr="00FC462C">
              <w:rPr>
                <w:sz w:val="20"/>
                <w:szCs w:val="20"/>
                <w:vertAlign w:val="superscript"/>
              </w:rPr>
              <w:t>2</w:t>
            </w:r>
            <w:r w:rsidRPr="00FC462C">
              <w:rPr>
                <w:sz w:val="20"/>
                <w:szCs w:val="20"/>
              </w:rPr>
              <w:t>.</w:t>
            </w:r>
          </w:p>
          <w:p w14:paraId="628AFA00" w14:textId="77777777" w:rsidR="00D21351" w:rsidRPr="00FC462C" w:rsidRDefault="00D21351" w:rsidP="00E23716">
            <w:pPr>
              <w:jc w:val="both"/>
              <w:rPr>
                <w:sz w:val="20"/>
                <w:szCs w:val="20"/>
              </w:rPr>
            </w:pPr>
            <w:r w:rsidRPr="00FC462C">
              <w:rPr>
                <w:sz w:val="20"/>
                <w:szCs w:val="20"/>
              </w:rPr>
              <w:t>3. Nodošanas-pieņemšanas akts(-i).</w:t>
            </w:r>
          </w:p>
          <w:p w14:paraId="791FEA4D" w14:textId="74E37A7C" w:rsidR="00A661E0" w:rsidRPr="00FC462C" w:rsidRDefault="00692141" w:rsidP="00E23716">
            <w:pPr>
              <w:autoSpaceDE w:val="0"/>
              <w:autoSpaceDN w:val="0"/>
              <w:adjustRightInd w:val="0"/>
              <w:jc w:val="both"/>
              <w:rPr>
                <w:sz w:val="20"/>
                <w:szCs w:val="20"/>
              </w:rPr>
            </w:pPr>
            <w:r>
              <w:rPr>
                <w:sz w:val="20"/>
                <w:szCs w:val="20"/>
              </w:rPr>
              <w:t>4</w:t>
            </w:r>
            <w:r w:rsidR="00A661E0" w:rsidRPr="00FC462C">
              <w:rPr>
                <w:sz w:val="20"/>
                <w:szCs w:val="20"/>
              </w:rPr>
              <w:t>. Pievienotās vērtības nodokļa (turpmāk – PVN) deklarācija</w:t>
            </w:r>
            <w:r w:rsidR="00A568E4" w:rsidRPr="00FC462C">
              <w:rPr>
                <w:sz w:val="20"/>
                <w:szCs w:val="20"/>
                <w:vertAlign w:val="superscript"/>
              </w:rPr>
              <w:t>5</w:t>
            </w:r>
            <w:r w:rsidR="00A661E0" w:rsidRPr="00FC462C">
              <w:rPr>
                <w:sz w:val="20"/>
                <w:szCs w:val="20"/>
              </w:rPr>
              <w:t>, ja PVN maksājumi ir iekļauti projekta attiecināmajās izmaksās un PVN tiek maksāts saskaņā ar Pievienotās vērtības nodokļa likuma 142.pantu.</w:t>
            </w:r>
            <w:r w:rsidR="00A568E4" w:rsidRPr="00FC462C">
              <w:rPr>
                <w:sz w:val="20"/>
                <w:szCs w:val="20"/>
                <w:vertAlign w:val="superscript"/>
              </w:rPr>
              <w:t>6</w:t>
            </w:r>
          </w:p>
          <w:p w14:paraId="586C78FE" w14:textId="594EBA40" w:rsidR="002A176B" w:rsidRPr="00FC462C" w:rsidDel="0004220D" w:rsidRDefault="00692141" w:rsidP="006F2E38">
            <w:pPr>
              <w:autoSpaceDE w:val="0"/>
              <w:autoSpaceDN w:val="0"/>
              <w:adjustRightInd w:val="0"/>
              <w:jc w:val="both"/>
              <w:rPr>
                <w:sz w:val="20"/>
                <w:szCs w:val="20"/>
              </w:rPr>
            </w:pPr>
            <w:r>
              <w:rPr>
                <w:sz w:val="20"/>
                <w:szCs w:val="20"/>
              </w:rPr>
              <w:t>5</w:t>
            </w:r>
            <w:r w:rsidR="002A176B" w:rsidRPr="00FC462C">
              <w:rPr>
                <w:sz w:val="20"/>
                <w:szCs w:val="20"/>
              </w:rPr>
              <w:t>. Projekta konta apgrozījuma izdruka</w:t>
            </w:r>
            <w:r w:rsidR="002A176B" w:rsidRPr="00FC462C">
              <w:rPr>
                <w:sz w:val="20"/>
                <w:szCs w:val="20"/>
                <w:vertAlign w:val="superscript"/>
              </w:rPr>
              <w:t>4</w:t>
            </w:r>
            <w:r w:rsidR="002A176B" w:rsidRPr="00FC462C">
              <w:rPr>
                <w:sz w:val="20"/>
                <w:szCs w:val="20"/>
              </w:rPr>
              <w:t xml:space="preserve"> par pārskata periodu.</w:t>
            </w:r>
          </w:p>
        </w:tc>
      </w:tr>
      <w:tr w:rsidR="00CC32C7" w:rsidRPr="00FC462C" w14:paraId="24DC5677" w14:textId="77777777" w:rsidTr="00FC462C">
        <w:trPr>
          <w:trHeight w:val="113"/>
        </w:trPr>
        <w:tc>
          <w:tcPr>
            <w:tcW w:w="5000" w:type="pct"/>
            <w:gridSpan w:val="3"/>
            <w:shd w:val="clear" w:color="auto" w:fill="C2D69B" w:themeFill="accent3" w:themeFillTint="99"/>
          </w:tcPr>
          <w:p w14:paraId="16B7D112" w14:textId="0821507D" w:rsidR="00CC32C7" w:rsidRPr="00FC462C" w:rsidRDefault="00CC32C7" w:rsidP="00460C98">
            <w:pPr>
              <w:rPr>
                <w:sz w:val="20"/>
                <w:szCs w:val="20"/>
              </w:rPr>
            </w:pPr>
            <w:r w:rsidRPr="00FC462C">
              <w:rPr>
                <w:b/>
                <w:sz w:val="20"/>
                <w:szCs w:val="20"/>
              </w:rPr>
              <w:br w:type="page"/>
            </w:r>
            <w:r w:rsidR="00460C98" w:rsidRPr="00FC462C">
              <w:rPr>
                <w:b/>
                <w:sz w:val="20"/>
                <w:szCs w:val="20"/>
              </w:rPr>
              <w:t>2</w:t>
            </w:r>
            <w:r w:rsidRPr="00FC462C">
              <w:rPr>
                <w:b/>
                <w:sz w:val="20"/>
                <w:szCs w:val="20"/>
              </w:rPr>
              <w:t>. Ar iepirkumu izsludināšanu un lēmuma par uzvarētāju paziņošanu saistītā dokumentācija</w:t>
            </w:r>
          </w:p>
        </w:tc>
      </w:tr>
      <w:tr w:rsidR="00CC32C7" w:rsidRPr="00FC462C" w14:paraId="3798EABE" w14:textId="77777777" w:rsidTr="00FC462C">
        <w:trPr>
          <w:trHeight w:val="113"/>
        </w:trPr>
        <w:tc>
          <w:tcPr>
            <w:tcW w:w="198" w:type="pct"/>
          </w:tcPr>
          <w:p w14:paraId="33EDCC2D" w14:textId="77777777" w:rsidR="00CC32C7" w:rsidRPr="00FC462C" w:rsidRDefault="00460C98" w:rsidP="00E23716">
            <w:pPr>
              <w:jc w:val="center"/>
              <w:rPr>
                <w:sz w:val="20"/>
                <w:szCs w:val="20"/>
              </w:rPr>
            </w:pPr>
            <w:r w:rsidRPr="00FC462C">
              <w:rPr>
                <w:sz w:val="20"/>
                <w:szCs w:val="20"/>
              </w:rPr>
              <w:t>2</w:t>
            </w:r>
            <w:r w:rsidR="00CC32C7" w:rsidRPr="00FC462C">
              <w:rPr>
                <w:sz w:val="20"/>
                <w:szCs w:val="20"/>
              </w:rPr>
              <w:t>.1.</w:t>
            </w:r>
          </w:p>
        </w:tc>
        <w:tc>
          <w:tcPr>
            <w:tcW w:w="2122" w:type="pct"/>
          </w:tcPr>
          <w:p w14:paraId="44BEB5FC" w14:textId="77777777" w:rsidR="00CC32C7" w:rsidRPr="00FC462C" w:rsidRDefault="00CC32C7" w:rsidP="00E23716">
            <w:pPr>
              <w:jc w:val="both"/>
              <w:rPr>
                <w:b/>
                <w:bCs/>
                <w:sz w:val="20"/>
                <w:szCs w:val="20"/>
              </w:rPr>
            </w:pPr>
            <w:r w:rsidRPr="00FC462C">
              <w:rPr>
                <w:sz w:val="20"/>
                <w:szCs w:val="20"/>
              </w:rPr>
              <w:t>Ar iepirkumu izsludināšanu un lēmuma par uzvarētāju paziņošanu saistītā dokumentācija.</w:t>
            </w:r>
            <w:bookmarkStart w:id="0" w:name="_GoBack"/>
            <w:bookmarkEnd w:id="0"/>
          </w:p>
        </w:tc>
        <w:tc>
          <w:tcPr>
            <w:tcW w:w="2680" w:type="pct"/>
          </w:tcPr>
          <w:p w14:paraId="63586401" w14:textId="77777777" w:rsidR="00CC32C7" w:rsidRPr="00FC462C" w:rsidRDefault="00CC32C7" w:rsidP="00E23716">
            <w:pPr>
              <w:jc w:val="both"/>
              <w:rPr>
                <w:sz w:val="20"/>
                <w:szCs w:val="20"/>
              </w:rPr>
            </w:pPr>
            <w:r w:rsidRPr="00FC462C">
              <w:rPr>
                <w:sz w:val="20"/>
                <w:szCs w:val="20"/>
              </w:rPr>
              <w:t>1. Iepirkuma nolikums, uzaicinājumi un tehniskā(-ās) specifikācija(-as).</w:t>
            </w:r>
          </w:p>
          <w:p w14:paraId="510163F0" w14:textId="77777777" w:rsidR="00CC32C7" w:rsidRPr="00FC462C" w:rsidRDefault="00CC32C7" w:rsidP="00E23716">
            <w:pPr>
              <w:jc w:val="both"/>
              <w:rPr>
                <w:sz w:val="20"/>
                <w:szCs w:val="20"/>
              </w:rPr>
            </w:pPr>
            <w:r w:rsidRPr="00FC462C">
              <w:rPr>
                <w:sz w:val="20"/>
                <w:szCs w:val="20"/>
              </w:rPr>
              <w:t>2. Izvēlētā pretendenta iesniegtais piedāvājums.</w:t>
            </w:r>
          </w:p>
          <w:p w14:paraId="3D63C568" w14:textId="77777777" w:rsidR="00CC32C7" w:rsidRPr="00FC462C" w:rsidRDefault="00CC32C7" w:rsidP="00E23716">
            <w:pPr>
              <w:jc w:val="both"/>
              <w:rPr>
                <w:sz w:val="20"/>
                <w:szCs w:val="20"/>
              </w:rPr>
            </w:pPr>
            <w:r w:rsidRPr="00FC462C">
              <w:rPr>
                <w:sz w:val="20"/>
                <w:szCs w:val="20"/>
              </w:rPr>
              <w:t>3. Vērtēšanas ziņojums un komisijas sēžu protokols(-i), Lēmums par iepirkuma procedūras rezultātiem.</w:t>
            </w:r>
          </w:p>
        </w:tc>
      </w:tr>
    </w:tbl>
    <w:p w14:paraId="00724B33" w14:textId="77777777" w:rsidR="00A97C3C" w:rsidRPr="00FC462C" w:rsidRDefault="00BD1BB6" w:rsidP="00A97C3C">
      <w:pPr>
        <w:pStyle w:val="ListParagraph"/>
        <w:ind w:left="0"/>
        <w:jc w:val="both"/>
        <w:rPr>
          <w:b/>
          <w:sz w:val="20"/>
          <w:szCs w:val="20"/>
        </w:rPr>
      </w:pPr>
      <w:r w:rsidRPr="00FC462C">
        <w:rPr>
          <w:b/>
          <w:sz w:val="20"/>
          <w:szCs w:val="20"/>
        </w:rPr>
        <w:t>Piezīmes:</w:t>
      </w:r>
    </w:p>
    <w:p w14:paraId="3BBBA4A4" w14:textId="5214FF38" w:rsidR="00A97C3C" w:rsidRPr="00FC462C" w:rsidRDefault="00A97C3C" w:rsidP="00E313DB">
      <w:pPr>
        <w:pStyle w:val="ListParagraph"/>
        <w:ind w:left="0"/>
        <w:jc w:val="both"/>
        <w:rPr>
          <w:sz w:val="20"/>
          <w:szCs w:val="20"/>
        </w:rPr>
      </w:pPr>
      <w:r w:rsidRPr="00FC462C">
        <w:rPr>
          <w:sz w:val="20"/>
          <w:szCs w:val="20"/>
          <w:vertAlign w:val="superscript"/>
        </w:rPr>
        <w:t>1</w:t>
      </w:r>
      <w:r w:rsidRPr="00FC462C">
        <w:rPr>
          <w:sz w:val="20"/>
          <w:szCs w:val="20"/>
        </w:rPr>
        <w:t xml:space="preserve"> </w:t>
      </w:r>
      <w:r w:rsidR="00AA6E6F" w:rsidRPr="00FC462C">
        <w:rPr>
          <w:sz w:val="20"/>
          <w:szCs w:val="20"/>
        </w:rPr>
        <w:t>Vides investīciju fondā</w:t>
      </w:r>
      <w:r w:rsidRPr="00FC462C">
        <w:rPr>
          <w:sz w:val="20"/>
          <w:szCs w:val="20"/>
        </w:rPr>
        <w:t xml:space="preserve"> iesniedz </w:t>
      </w:r>
      <w:r w:rsidR="0083272A" w:rsidRPr="00FC462C">
        <w:rPr>
          <w:sz w:val="20"/>
          <w:szCs w:val="20"/>
        </w:rPr>
        <w:t>A</w:t>
      </w:r>
      <w:r w:rsidRPr="00FC462C">
        <w:rPr>
          <w:sz w:val="20"/>
          <w:szCs w:val="20"/>
        </w:rPr>
        <w:t>ttiecināmo izmaksu apliecinošo dokumentu kopijas, nevis oriģinālus.</w:t>
      </w:r>
    </w:p>
    <w:p w14:paraId="28A7FB80" w14:textId="77777777" w:rsidR="00A97C3C" w:rsidRPr="00FC462C" w:rsidRDefault="00A97C3C" w:rsidP="00E313DB">
      <w:pPr>
        <w:pStyle w:val="ListParagraph"/>
        <w:ind w:left="0"/>
        <w:jc w:val="both"/>
        <w:rPr>
          <w:sz w:val="20"/>
          <w:szCs w:val="20"/>
        </w:rPr>
      </w:pPr>
      <w:r w:rsidRPr="00FC462C">
        <w:rPr>
          <w:sz w:val="20"/>
          <w:szCs w:val="20"/>
          <w:vertAlign w:val="superscript"/>
        </w:rPr>
        <w:t>2</w:t>
      </w:r>
      <w:r w:rsidRPr="00FC462C">
        <w:rPr>
          <w:sz w:val="20"/>
          <w:szCs w:val="20"/>
        </w:rPr>
        <w:t xml:space="preserve"> Darījumu apliecinošs dokuments </w:t>
      </w:r>
      <w:r w:rsidR="00DC5385" w:rsidRPr="00FC462C">
        <w:rPr>
          <w:sz w:val="20"/>
          <w:szCs w:val="20"/>
        </w:rPr>
        <w:t>ir</w:t>
      </w:r>
      <w:r w:rsidRPr="00FC462C">
        <w:rPr>
          <w:sz w:val="20"/>
          <w:szCs w:val="20"/>
        </w:rPr>
        <w:t xml:space="preserve"> rēķins, faktūrrēķins, preču pavadzīme-rēķins</w:t>
      </w:r>
      <w:r w:rsidR="00DC5385" w:rsidRPr="00FC462C">
        <w:rPr>
          <w:sz w:val="20"/>
          <w:szCs w:val="20"/>
        </w:rPr>
        <w:t xml:space="preserve"> utt.</w:t>
      </w:r>
    </w:p>
    <w:p w14:paraId="4F682D39" w14:textId="77777777" w:rsidR="00915940" w:rsidRPr="00FC462C" w:rsidRDefault="00973E68" w:rsidP="00E313DB">
      <w:pPr>
        <w:pStyle w:val="ListParagraph"/>
        <w:ind w:left="0"/>
        <w:jc w:val="both"/>
        <w:rPr>
          <w:sz w:val="20"/>
          <w:szCs w:val="20"/>
        </w:rPr>
      </w:pPr>
      <w:r w:rsidRPr="00FC462C">
        <w:rPr>
          <w:sz w:val="20"/>
          <w:szCs w:val="20"/>
          <w:vertAlign w:val="superscript"/>
        </w:rPr>
        <w:t>3</w:t>
      </w:r>
      <w:r w:rsidR="00915940" w:rsidRPr="00FC462C">
        <w:rPr>
          <w:sz w:val="20"/>
          <w:szCs w:val="20"/>
          <w:vertAlign w:val="superscript"/>
        </w:rPr>
        <w:t xml:space="preserve"> </w:t>
      </w:r>
      <w:r w:rsidR="00364F1C" w:rsidRPr="00FC462C">
        <w:rPr>
          <w:sz w:val="20"/>
          <w:szCs w:val="20"/>
        </w:rPr>
        <w:t>P</w:t>
      </w:r>
      <w:r w:rsidR="00915940" w:rsidRPr="00FC462C">
        <w:rPr>
          <w:sz w:val="20"/>
          <w:szCs w:val="20"/>
        </w:rPr>
        <w:t>ieņemšanas komisijas akts par</w:t>
      </w:r>
      <w:r w:rsidR="007F401F" w:rsidRPr="00FC462C">
        <w:rPr>
          <w:sz w:val="20"/>
          <w:szCs w:val="20"/>
        </w:rPr>
        <w:t xml:space="preserve"> būves pieņemšanu ekspluatācijā, kas var tikt iesniegts Līguma par projekta īstenošanu Vispārīgo noteikumu noteiktajā termiņā.</w:t>
      </w:r>
    </w:p>
    <w:p w14:paraId="6A9BC7BC" w14:textId="4AFEEE7F" w:rsidR="002A176B" w:rsidRPr="00FC462C" w:rsidRDefault="002A176B" w:rsidP="00E313DB">
      <w:pPr>
        <w:pStyle w:val="ListParagraph"/>
        <w:ind w:left="0"/>
        <w:jc w:val="both"/>
        <w:rPr>
          <w:sz w:val="20"/>
          <w:szCs w:val="20"/>
        </w:rPr>
      </w:pPr>
      <w:r w:rsidRPr="00FC462C">
        <w:rPr>
          <w:sz w:val="20"/>
          <w:szCs w:val="20"/>
          <w:vertAlign w:val="superscript"/>
        </w:rPr>
        <w:t>4</w:t>
      </w:r>
      <w:r w:rsidRPr="00FC462C">
        <w:rPr>
          <w:sz w:val="20"/>
          <w:szCs w:val="20"/>
        </w:rPr>
        <w:t xml:space="preserve"> Iesniedz kredītiestādes apstiprinātu vai finansējuma saņēmēja, atbilstoši likuma </w:t>
      </w:r>
      <w:r w:rsidR="00692141">
        <w:rPr>
          <w:sz w:val="20"/>
          <w:szCs w:val="20"/>
        </w:rPr>
        <w:t>“</w:t>
      </w:r>
      <w:r w:rsidRPr="00FC462C">
        <w:rPr>
          <w:sz w:val="20"/>
          <w:szCs w:val="20"/>
        </w:rPr>
        <w:t>Par grāmatvedību</w:t>
      </w:r>
      <w:r w:rsidR="00692141">
        <w:rPr>
          <w:sz w:val="20"/>
          <w:szCs w:val="20"/>
        </w:rPr>
        <w:t>”</w:t>
      </w:r>
      <w:r w:rsidRPr="00FC462C">
        <w:rPr>
          <w:sz w:val="20"/>
          <w:szCs w:val="20"/>
        </w:rPr>
        <w:t xml:space="preserve"> 7.</w:t>
      </w:r>
      <w:r w:rsidRPr="00FC462C">
        <w:rPr>
          <w:sz w:val="20"/>
          <w:szCs w:val="20"/>
          <w:vertAlign w:val="superscript"/>
        </w:rPr>
        <w:t>1</w:t>
      </w:r>
      <w:r w:rsidR="00364F1C" w:rsidRPr="00FC462C">
        <w:rPr>
          <w:sz w:val="20"/>
          <w:szCs w:val="20"/>
        </w:rPr>
        <w:t xml:space="preserve"> </w:t>
      </w:r>
      <w:r w:rsidRPr="00FC462C">
        <w:rPr>
          <w:sz w:val="20"/>
          <w:szCs w:val="20"/>
        </w:rPr>
        <w:t>panta piektajai daļai, apliecinātu konta apgrozījuma izdruku.</w:t>
      </w:r>
    </w:p>
    <w:p w14:paraId="754A63F1" w14:textId="77777777" w:rsidR="005563E1" w:rsidRPr="00FC462C" w:rsidRDefault="002A176B" w:rsidP="00E313DB">
      <w:pPr>
        <w:pStyle w:val="ListParagraph"/>
        <w:ind w:left="0"/>
        <w:jc w:val="both"/>
        <w:rPr>
          <w:sz w:val="20"/>
          <w:szCs w:val="20"/>
        </w:rPr>
      </w:pPr>
      <w:r w:rsidRPr="00FC462C">
        <w:rPr>
          <w:sz w:val="20"/>
          <w:szCs w:val="20"/>
          <w:vertAlign w:val="superscript"/>
        </w:rPr>
        <w:lastRenderedPageBreak/>
        <w:t>5</w:t>
      </w:r>
      <w:r w:rsidRPr="00FC462C">
        <w:rPr>
          <w:sz w:val="20"/>
          <w:szCs w:val="20"/>
        </w:rPr>
        <w:t xml:space="preserve"> Iesniegtās PVN deklarācijas pārskatā par priekšnodokļa un nodokļa summām, kas norādītas nodokļa deklarācijā, ir jābūt norādītiem visiem nodokļa rēķiniem, kas apliecina darījumu veikšanu projekta ietvaros un uz kuru pamata ir aprēķināts PVN samaksai valsts budžetā. PVN izmaksas var tikt attiecinātas Projekta ietvaros, ja tās ir faktiski veiktas no Projekta konta.</w:t>
      </w:r>
    </w:p>
    <w:p w14:paraId="223BEAFD" w14:textId="77777777" w:rsidR="002A176B" w:rsidRPr="00FC462C" w:rsidRDefault="002A176B" w:rsidP="00E313DB">
      <w:pPr>
        <w:pStyle w:val="ListParagraph"/>
        <w:ind w:left="0"/>
        <w:jc w:val="both"/>
        <w:rPr>
          <w:sz w:val="20"/>
          <w:szCs w:val="20"/>
        </w:rPr>
      </w:pPr>
    </w:p>
    <w:p w14:paraId="6FB2AC0C" w14:textId="3A6C6B9C" w:rsidR="005563E1" w:rsidRPr="00FC462C" w:rsidRDefault="00DC5385" w:rsidP="00E313DB">
      <w:pPr>
        <w:pStyle w:val="ListParagraph"/>
        <w:ind w:left="0"/>
        <w:jc w:val="both"/>
        <w:rPr>
          <w:sz w:val="20"/>
          <w:szCs w:val="20"/>
        </w:rPr>
      </w:pPr>
      <w:r w:rsidRPr="00FC462C">
        <w:rPr>
          <w:sz w:val="20"/>
          <w:szCs w:val="20"/>
        </w:rPr>
        <w:t xml:space="preserve">Izstrādājot un noformējot maksājumu un darījumu apliecinošos dokumentus, ņem vērā likumos </w:t>
      </w:r>
      <w:r w:rsidR="00692141">
        <w:rPr>
          <w:sz w:val="20"/>
          <w:szCs w:val="20"/>
        </w:rPr>
        <w:t>“</w:t>
      </w:r>
      <w:hyperlink r:id="rId7" w:history="1">
        <w:r w:rsidRPr="00692141">
          <w:rPr>
            <w:rStyle w:val="Hyperlink"/>
            <w:sz w:val="20"/>
            <w:szCs w:val="20"/>
          </w:rPr>
          <w:t>Par grāmatvedību</w:t>
        </w:r>
      </w:hyperlink>
      <w:r w:rsidRPr="00FC462C">
        <w:rPr>
          <w:sz w:val="20"/>
          <w:szCs w:val="20"/>
        </w:rPr>
        <w:t xml:space="preserve">” un </w:t>
      </w:r>
      <w:r w:rsidR="00692141">
        <w:rPr>
          <w:sz w:val="20"/>
          <w:szCs w:val="20"/>
        </w:rPr>
        <w:t>“</w:t>
      </w:r>
      <w:hyperlink r:id="rId8" w:history="1">
        <w:r w:rsidR="00692141" w:rsidRPr="00692141">
          <w:rPr>
            <w:rStyle w:val="Hyperlink"/>
            <w:sz w:val="20"/>
            <w:szCs w:val="20"/>
          </w:rPr>
          <w:t>Pievienotās vērtības nodokļa likums</w:t>
        </w:r>
      </w:hyperlink>
      <w:r w:rsidRPr="00FC462C">
        <w:rPr>
          <w:sz w:val="20"/>
          <w:szCs w:val="20"/>
        </w:rPr>
        <w:t>”, Ministru kabineta 2003.</w:t>
      </w:r>
      <w:r w:rsidR="00692141">
        <w:rPr>
          <w:sz w:val="20"/>
          <w:szCs w:val="20"/>
        </w:rPr>
        <w:t> </w:t>
      </w:r>
      <w:r w:rsidRPr="00FC462C">
        <w:rPr>
          <w:sz w:val="20"/>
          <w:szCs w:val="20"/>
        </w:rPr>
        <w:t>gada 21.</w:t>
      </w:r>
      <w:r w:rsidR="00692141">
        <w:rPr>
          <w:sz w:val="20"/>
          <w:szCs w:val="20"/>
        </w:rPr>
        <w:t> </w:t>
      </w:r>
      <w:r w:rsidRPr="00FC462C">
        <w:rPr>
          <w:sz w:val="20"/>
          <w:szCs w:val="20"/>
        </w:rPr>
        <w:t>oktobra noteikumos Nr.</w:t>
      </w:r>
      <w:r w:rsidR="00692141">
        <w:rPr>
          <w:sz w:val="20"/>
          <w:szCs w:val="20"/>
        </w:rPr>
        <w:t> </w:t>
      </w:r>
      <w:r w:rsidRPr="00FC462C">
        <w:rPr>
          <w:sz w:val="20"/>
          <w:szCs w:val="20"/>
        </w:rPr>
        <w:t xml:space="preserve">585 </w:t>
      </w:r>
      <w:r w:rsidR="00692141">
        <w:rPr>
          <w:sz w:val="20"/>
          <w:szCs w:val="20"/>
        </w:rPr>
        <w:t>“</w:t>
      </w:r>
      <w:hyperlink r:id="rId9" w:history="1">
        <w:r w:rsidRPr="00692141">
          <w:rPr>
            <w:rStyle w:val="Hyperlink"/>
            <w:sz w:val="20"/>
            <w:szCs w:val="20"/>
          </w:rPr>
          <w:t>Noteikumi par grāmatvedības kārtošanu un organizāciju</w:t>
        </w:r>
      </w:hyperlink>
      <w:r w:rsidRPr="00FC462C">
        <w:rPr>
          <w:sz w:val="20"/>
          <w:szCs w:val="20"/>
        </w:rPr>
        <w:t>” minētās prasības, Ministru kabineta 201</w:t>
      </w:r>
      <w:r w:rsidR="00692141">
        <w:rPr>
          <w:sz w:val="20"/>
          <w:szCs w:val="20"/>
        </w:rPr>
        <w:t>8</w:t>
      </w:r>
      <w:r w:rsidRPr="00FC462C">
        <w:rPr>
          <w:sz w:val="20"/>
          <w:szCs w:val="20"/>
        </w:rPr>
        <w:t>.</w:t>
      </w:r>
      <w:r w:rsidR="00692141">
        <w:rPr>
          <w:sz w:val="20"/>
          <w:szCs w:val="20"/>
        </w:rPr>
        <w:t> </w:t>
      </w:r>
      <w:r w:rsidRPr="00FC462C">
        <w:rPr>
          <w:sz w:val="20"/>
          <w:szCs w:val="20"/>
        </w:rPr>
        <w:t xml:space="preserve">gada </w:t>
      </w:r>
      <w:r w:rsidR="00692141">
        <w:rPr>
          <w:sz w:val="20"/>
          <w:szCs w:val="20"/>
        </w:rPr>
        <w:t>4</w:t>
      </w:r>
      <w:r w:rsidR="00532560" w:rsidRPr="00FC462C">
        <w:rPr>
          <w:sz w:val="20"/>
          <w:szCs w:val="20"/>
        </w:rPr>
        <w:t>.</w:t>
      </w:r>
      <w:r w:rsidR="00692141">
        <w:rPr>
          <w:sz w:val="20"/>
          <w:szCs w:val="20"/>
        </w:rPr>
        <w:t> </w:t>
      </w:r>
      <w:r w:rsidR="00532560" w:rsidRPr="00FC462C">
        <w:rPr>
          <w:sz w:val="20"/>
          <w:szCs w:val="20"/>
        </w:rPr>
        <w:t>septembra noteikumos Nr.</w:t>
      </w:r>
      <w:r w:rsidR="00692141">
        <w:rPr>
          <w:sz w:val="20"/>
          <w:szCs w:val="20"/>
        </w:rPr>
        <w:t> 558</w:t>
      </w:r>
      <w:r w:rsidR="00532560" w:rsidRPr="00FC462C">
        <w:rPr>
          <w:sz w:val="20"/>
          <w:szCs w:val="20"/>
        </w:rPr>
        <w:t xml:space="preserve"> “</w:t>
      </w:r>
      <w:hyperlink r:id="rId10" w:history="1">
        <w:r w:rsidRPr="00692141">
          <w:rPr>
            <w:rStyle w:val="Hyperlink"/>
            <w:sz w:val="20"/>
            <w:szCs w:val="20"/>
          </w:rPr>
          <w:t>Dokumentu izstrā</w:t>
        </w:r>
        <w:r w:rsidR="00532560" w:rsidRPr="00692141">
          <w:rPr>
            <w:rStyle w:val="Hyperlink"/>
            <w:sz w:val="20"/>
            <w:szCs w:val="20"/>
          </w:rPr>
          <w:t>dāšanas un noformēšanas kārtība</w:t>
        </w:r>
      </w:hyperlink>
      <w:r w:rsidR="00532560" w:rsidRPr="00FC462C">
        <w:rPr>
          <w:sz w:val="20"/>
          <w:szCs w:val="20"/>
        </w:rPr>
        <w:t>”</w:t>
      </w:r>
      <w:r w:rsidRPr="00FC462C">
        <w:rPr>
          <w:sz w:val="20"/>
          <w:szCs w:val="20"/>
        </w:rPr>
        <w:t>, kā arī citos normatīvajos aktos noteiktās prasības</w:t>
      </w:r>
      <w:r w:rsidR="005563E1" w:rsidRPr="00FC462C">
        <w:rPr>
          <w:sz w:val="20"/>
          <w:szCs w:val="20"/>
        </w:rPr>
        <w:t>.</w:t>
      </w:r>
    </w:p>
    <w:sectPr w:rsidR="005563E1" w:rsidRPr="00FC462C" w:rsidSect="00E23716">
      <w:headerReference w:type="default" r:id="rId11"/>
      <w:footerReference w:type="default" r:id="rId12"/>
      <w:pgSz w:w="16838" w:h="11906" w:orient="landscape"/>
      <w:pgMar w:top="1134" w:right="1134" w:bottom="1134" w:left="1134" w:header="99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3D5B" w14:textId="77777777" w:rsidR="00CD3B31" w:rsidRDefault="00CD3B31" w:rsidP="00BD1BB6">
      <w:r>
        <w:separator/>
      </w:r>
    </w:p>
  </w:endnote>
  <w:endnote w:type="continuationSeparator" w:id="0">
    <w:p w14:paraId="2FD47322" w14:textId="77777777" w:rsidR="00CD3B31" w:rsidRDefault="00CD3B31" w:rsidP="00BD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2B1D" w14:textId="77777777" w:rsidR="00D21351" w:rsidRDefault="00D21351">
    <w:pPr>
      <w:pStyle w:val="Footer"/>
      <w:jc w:val="right"/>
    </w:pPr>
    <w:r>
      <w:fldChar w:fldCharType="begin"/>
    </w:r>
    <w:r>
      <w:instrText xml:space="preserve"> PAGE   \* MERGEFORMAT </w:instrText>
    </w:r>
    <w:r>
      <w:fldChar w:fldCharType="separate"/>
    </w:r>
    <w:r w:rsidR="00963063">
      <w:rPr>
        <w:noProof/>
      </w:rPr>
      <w:t>2</w:t>
    </w:r>
    <w:r>
      <w:fldChar w:fldCharType="end"/>
    </w:r>
  </w:p>
  <w:p w14:paraId="6203A551" w14:textId="77777777" w:rsidR="00D21351" w:rsidRDefault="00D21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21C3" w14:textId="77777777" w:rsidR="00CD3B31" w:rsidRDefault="00CD3B31" w:rsidP="00BD1BB6">
      <w:r>
        <w:separator/>
      </w:r>
    </w:p>
  </w:footnote>
  <w:footnote w:type="continuationSeparator" w:id="0">
    <w:p w14:paraId="60775181" w14:textId="77777777" w:rsidR="00CD3B31" w:rsidRDefault="00CD3B31" w:rsidP="00BD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1239" w14:textId="40745874" w:rsidR="00E23716" w:rsidRPr="002B324E" w:rsidRDefault="00692141" w:rsidP="00E23716">
    <w:pPr>
      <w:jc w:val="right"/>
      <w:rPr>
        <w:sz w:val="16"/>
        <w:szCs w:val="16"/>
      </w:rPr>
    </w:pPr>
    <w:r>
      <w:rPr>
        <w:sz w:val="16"/>
        <w:szCs w:val="16"/>
      </w:rPr>
      <w:t>“</w:t>
    </w:r>
    <w:r w:rsidR="004323CA" w:rsidRPr="004323CA">
      <w:rPr>
        <w:sz w:val="16"/>
        <w:szCs w:val="16"/>
      </w:rPr>
      <w:t>Siltumnīcefekta gāzu emisiju samazināšana ar viedajām pilsētvides tehnoloģijām</w:t>
    </w:r>
    <w:r>
      <w:rPr>
        <w:sz w:val="16"/>
        <w:szCs w:val="16"/>
      </w:rPr>
      <w:t>”</w:t>
    </w:r>
  </w:p>
  <w:p w14:paraId="4319B753" w14:textId="77777777" w:rsidR="00E23716" w:rsidRDefault="00E23716" w:rsidP="00E23716">
    <w:pPr>
      <w:jc w:val="right"/>
      <w:rPr>
        <w:sz w:val="16"/>
        <w:szCs w:val="16"/>
      </w:rPr>
    </w:pPr>
    <w:r w:rsidRPr="002B324E">
      <w:rPr>
        <w:sz w:val="16"/>
        <w:szCs w:val="16"/>
      </w:rPr>
      <w:t>Līgum</w:t>
    </w:r>
    <w:r>
      <w:rPr>
        <w:sz w:val="16"/>
        <w:szCs w:val="16"/>
      </w:rPr>
      <w:t>a</w:t>
    </w:r>
    <w:r w:rsidRPr="002B324E">
      <w:rPr>
        <w:sz w:val="16"/>
        <w:szCs w:val="16"/>
      </w:rPr>
      <w:t xml:space="preserve"> par projekta ī</w:t>
    </w:r>
    <w:r>
      <w:rPr>
        <w:sz w:val="16"/>
        <w:szCs w:val="16"/>
      </w:rPr>
      <w:t>stenošanu vispārīgo noteikumu 4. pielikums – Attiecināmās izmaksas attaisnojošie dokumenti</w:t>
    </w:r>
  </w:p>
  <w:p w14:paraId="4C9AC1D8" w14:textId="77777777" w:rsidR="00E23716" w:rsidRPr="00E23716" w:rsidRDefault="00E23716" w:rsidP="00E23716">
    <w:pP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FA9"/>
    <w:multiLevelType w:val="hybridMultilevel"/>
    <w:tmpl w:val="D340D298"/>
    <w:lvl w:ilvl="0" w:tplc="D4F2C1F2">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 w15:restartNumberingAfterBreak="0">
    <w:nsid w:val="10B77C90"/>
    <w:multiLevelType w:val="multilevel"/>
    <w:tmpl w:val="0426001F"/>
    <w:lvl w:ilvl="0">
      <w:start w:val="1"/>
      <w:numFmt w:val="decimal"/>
      <w:lvlText w:val="%1."/>
      <w:lvlJc w:val="left"/>
      <w:pPr>
        <w:ind w:left="3184" w:hanging="360"/>
      </w:pPr>
    </w:lvl>
    <w:lvl w:ilvl="1">
      <w:start w:val="1"/>
      <w:numFmt w:val="decimal"/>
      <w:lvlText w:val="%1.%2."/>
      <w:lvlJc w:val="left"/>
      <w:pPr>
        <w:ind w:left="3616" w:hanging="432"/>
      </w:pPr>
    </w:lvl>
    <w:lvl w:ilvl="2">
      <w:start w:val="1"/>
      <w:numFmt w:val="decimal"/>
      <w:lvlText w:val="%1.%2.%3."/>
      <w:lvlJc w:val="left"/>
      <w:pPr>
        <w:ind w:left="4048" w:hanging="504"/>
      </w:pPr>
    </w:lvl>
    <w:lvl w:ilvl="3">
      <w:start w:val="1"/>
      <w:numFmt w:val="decimal"/>
      <w:lvlText w:val="%1.%2.%3.%4."/>
      <w:lvlJc w:val="left"/>
      <w:pPr>
        <w:ind w:left="4552" w:hanging="648"/>
      </w:pPr>
    </w:lvl>
    <w:lvl w:ilvl="4">
      <w:start w:val="1"/>
      <w:numFmt w:val="decimal"/>
      <w:lvlText w:val="%1.%2.%3.%4.%5."/>
      <w:lvlJc w:val="left"/>
      <w:pPr>
        <w:ind w:left="5056" w:hanging="792"/>
      </w:pPr>
    </w:lvl>
    <w:lvl w:ilvl="5">
      <w:start w:val="1"/>
      <w:numFmt w:val="decimal"/>
      <w:lvlText w:val="%1.%2.%3.%4.%5.%6."/>
      <w:lvlJc w:val="left"/>
      <w:pPr>
        <w:ind w:left="5560" w:hanging="936"/>
      </w:pPr>
    </w:lvl>
    <w:lvl w:ilvl="6">
      <w:start w:val="1"/>
      <w:numFmt w:val="decimal"/>
      <w:lvlText w:val="%1.%2.%3.%4.%5.%6.%7."/>
      <w:lvlJc w:val="left"/>
      <w:pPr>
        <w:ind w:left="6064" w:hanging="1080"/>
      </w:pPr>
    </w:lvl>
    <w:lvl w:ilvl="7">
      <w:start w:val="1"/>
      <w:numFmt w:val="decimal"/>
      <w:lvlText w:val="%1.%2.%3.%4.%5.%6.%7.%8."/>
      <w:lvlJc w:val="left"/>
      <w:pPr>
        <w:ind w:left="6568" w:hanging="1224"/>
      </w:pPr>
    </w:lvl>
    <w:lvl w:ilvl="8">
      <w:start w:val="1"/>
      <w:numFmt w:val="decimal"/>
      <w:lvlText w:val="%1.%2.%3.%4.%5.%6.%7.%8.%9."/>
      <w:lvlJc w:val="left"/>
      <w:pPr>
        <w:ind w:left="7144" w:hanging="1440"/>
      </w:pPr>
    </w:lvl>
  </w:abstractNum>
  <w:abstractNum w:abstractNumId="2" w15:restartNumberingAfterBreak="0">
    <w:nsid w:val="13D04C80"/>
    <w:multiLevelType w:val="hybridMultilevel"/>
    <w:tmpl w:val="2850CA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6C3D45"/>
    <w:multiLevelType w:val="hybridMultilevel"/>
    <w:tmpl w:val="903CE42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82439C4"/>
    <w:multiLevelType w:val="hybridMultilevel"/>
    <w:tmpl w:val="8E0038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17389B"/>
    <w:multiLevelType w:val="hybridMultilevel"/>
    <w:tmpl w:val="5434D0B0"/>
    <w:lvl w:ilvl="0" w:tplc="FB90510A">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6" w15:restartNumberingAfterBreak="0">
    <w:nsid w:val="367D11EE"/>
    <w:multiLevelType w:val="multilevel"/>
    <w:tmpl w:val="FAF2B280"/>
    <w:lvl w:ilvl="0">
      <w:start w:val="5"/>
      <w:numFmt w:val="decimal"/>
      <w:lvlText w:val="%1."/>
      <w:lvlJc w:val="left"/>
      <w:pPr>
        <w:ind w:left="675" w:hanging="675"/>
      </w:pPr>
      <w:rPr>
        <w:rFonts w:cs="Times New Roman" w:hint="default"/>
      </w:rPr>
    </w:lvl>
    <w:lvl w:ilvl="1">
      <w:start w:val="2"/>
      <w:numFmt w:val="decimal"/>
      <w:lvlText w:val="%1.%2."/>
      <w:lvlJc w:val="left"/>
      <w:pPr>
        <w:ind w:left="440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369B0732"/>
    <w:multiLevelType w:val="hybridMultilevel"/>
    <w:tmpl w:val="004CBBFC"/>
    <w:lvl w:ilvl="0" w:tplc="E7D806FA">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8" w15:restartNumberingAfterBreak="0">
    <w:nsid w:val="3DE238C5"/>
    <w:multiLevelType w:val="multilevel"/>
    <w:tmpl w:val="39501CEA"/>
    <w:lvl w:ilvl="0">
      <w:start w:val="1"/>
      <w:numFmt w:val="decimal"/>
      <w:lvlText w:val="%1."/>
      <w:lvlJc w:val="left"/>
      <w:pPr>
        <w:tabs>
          <w:tab w:val="num" w:pos="577"/>
        </w:tabs>
        <w:ind w:left="180" w:firstLine="0"/>
      </w:pPr>
      <w:rPr>
        <w:rFonts w:hint="default"/>
        <w:b w:val="0"/>
        <w:color w:val="auto"/>
      </w:rPr>
    </w:lvl>
    <w:lvl w:ilvl="1">
      <w:start w:val="1"/>
      <w:numFmt w:val="decimal"/>
      <w:pStyle w:val="Noteikumuapakpunkti"/>
      <w:lvlText w:val="%1.%2."/>
      <w:lvlJc w:val="left"/>
      <w:pPr>
        <w:tabs>
          <w:tab w:val="num" w:pos="860"/>
        </w:tabs>
        <w:ind w:left="18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0166036"/>
    <w:multiLevelType w:val="multilevel"/>
    <w:tmpl w:val="F6FA599E"/>
    <w:lvl w:ilvl="0">
      <w:start w:val="1"/>
      <w:numFmt w:val="decimal"/>
      <w:pStyle w:val="Punkts1Lmenis"/>
      <w:lvlText w:val="%1."/>
      <w:lvlJc w:val="left"/>
      <w:pPr>
        <w:tabs>
          <w:tab w:val="num" w:pos="567"/>
        </w:tabs>
        <w:ind w:left="567" w:hanging="567"/>
      </w:pPr>
      <w:rPr>
        <w:rFonts w:cs="Times New Roman" w:hint="default"/>
      </w:rPr>
    </w:lvl>
    <w:lvl w:ilvl="1">
      <w:start w:val="1"/>
      <w:numFmt w:val="decimal"/>
      <w:pStyle w:val="Punkts2Lmenis"/>
      <w:isLgl/>
      <w:lvlText w:val="%1.%2."/>
      <w:lvlJc w:val="left"/>
      <w:pPr>
        <w:tabs>
          <w:tab w:val="num" w:pos="851"/>
        </w:tabs>
        <w:ind w:left="851" w:hanging="567"/>
      </w:pPr>
      <w:rPr>
        <w:rFonts w:cs="Times New Roman" w:hint="default"/>
      </w:rPr>
    </w:lvl>
    <w:lvl w:ilvl="2">
      <w:start w:val="1"/>
      <w:numFmt w:val="decimal"/>
      <w:pStyle w:val="Punkts3Lmenis"/>
      <w:lvlText w:val="%1.%2.%3."/>
      <w:lvlJc w:val="left"/>
      <w:pPr>
        <w:tabs>
          <w:tab w:val="num" w:pos="1021"/>
        </w:tabs>
        <w:ind w:left="1021" w:hanging="567"/>
      </w:pPr>
      <w:rPr>
        <w:rFonts w:cs="Times New Roman" w:hint="default"/>
      </w:rPr>
    </w:lvl>
    <w:lvl w:ilvl="3">
      <w:start w:val="1"/>
      <w:numFmt w:val="decimal"/>
      <w:lvlText w:val="%4."/>
      <w:lvlJc w:val="left"/>
      <w:pPr>
        <w:tabs>
          <w:tab w:val="num" w:pos="1248"/>
        </w:tabs>
        <w:ind w:left="1248" w:hanging="567"/>
      </w:pPr>
      <w:rPr>
        <w:rFonts w:cs="Times New Roman" w:hint="default"/>
      </w:rPr>
    </w:lvl>
    <w:lvl w:ilvl="4">
      <w:start w:val="1"/>
      <w:numFmt w:val="lowerLetter"/>
      <w:lvlText w:val="%5."/>
      <w:lvlJc w:val="left"/>
      <w:pPr>
        <w:tabs>
          <w:tab w:val="num" w:pos="1475"/>
        </w:tabs>
        <w:ind w:left="1475" w:hanging="567"/>
      </w:pPr>
      <w:rPr>
        <w:rFonts w:cs="Times New Roman" w:hint="default"/>
      </w:rPr>
    </w:lvl>
    <w:lvl w:ilvl="5">
      <w:start w:val="1"/>
      <w:numFmt w:val="lowerRoman"/>
      <w:lvlText w:val="%6."/>
      <w:lvlJc w:val="right"/>
      <w:pPr>
        <w:tabs>
          <w:tab w:val="num" w:pos="1702"/>
        </w:tabs>
        <w:ind w:left="1702" w:hanging="567"/>
      </w:pPr>
      <w:rPr>
        <w:rFonts w:cs="Times New Roman" w:hint="default"/>
      </w:rPr>
    </w:lvl>
    <w:lvl w:ilvl="6">
      <w:start w:val="1"/>
      <w:numFmt w:val="decimal"/>
      <w:lvlText w:val="%7."/>
      <w:lvlJc w:val="left"/>
      <w:pPr>
        <w:tabs>
          <w:tab w:val="num" w:pos="1929"/>
        </w:tabs>
        <w:ind w:left="1929" w:hanging="567"/>
      </w:pPr>
      <w:rPr>
        <w:rFonts w:cs="Times New Roman" w:hint="default"/>
      </w:rPr>
    </w:lvl>
    <w:lvl w:ilvl="7">
      <w:start w:val="1"/>
      <w:numFmt w:val="lowerLetter"/>
      <w:lvlText w:val="%8."/>
      <w:lvlJc w:val="left"/>
      <w:pPr>
        <w:tabs>
          <w:tab w:val="num" w:pos="2156"/>
        </w:tabs>
        <w:ind w:left="2156" w:hanging="567"/>
      </w:pPr>
      <w:rPr>
        <w:rFonts w:cs="Times New Roman" w:hint="default"/>
      </w:rPr>
    </w:lvl>
    <w:lvl w:ilvl="8">
      <w:start w:val="1"/>
      <w:numFmt w:val="lowerRoman"/>
      <w:lvlText w:val="%9."/>
      <w:lvlJc w:val="right"/>
      <w:pPr>
        <w:tabs>
          <w:tab w:val="num" w:pos="2383"/>
        </w:tabs>
        <w:ind w:left="2383" w:hanging="567"/>
      </w:pPr>
      <w:rPr>
        <w:rFonts w:cs="Times New Roman" w:hint="default"/>
      </w:rPr>
    </w:lvl>
  </w:abstractNum>
  <w:abstractNum w:abstractNumId="10" w15:restartNumberingAfterBreak="0">
    <w:nsid w:val="40C048E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DF1010"/>
    <w:multiLevelType w:val="hybridMultilevel"/>
    <w:tmpl w:val="3134E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353B5D"/>
    <w:multiLevelType w:val="hybridMultilevel"/>
    <w:tmpl w:val="7B469488"/>
    <w:lvl w:ilvl="0" w:tplc="4BF4231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9508E2"/>
    <w:multiLevelType w:val="hybridMultilevel"/>
    <w:tmpl w:val="2E8E7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0A6A59"/>
    <w:multiLevelType w:val="multilevel"/>
    <w:tmpl w:val="BB4CD7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7E31B0"/>
    <w:multiLevelType w:val="hybridMultilevel"/>
    <w:tmpl w:val="8F7AC978"/>
    <w:lvl w:ilvl="0" w:tplc="56C8AE62">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num w:numId="1">
    <w:abstractNumId w:val="10"/>
  </w:num>
  <w:num w:numId="2">
    <w:abstractNumId w:val="11"/>
  </w:num>
  <w:num w:numId="3">
    <w:abstractNumId w:val="8"/>
  </w:num>
  <w:num w:numId="4">
    <w:abstractNumId w:val="1"/>
  </w:num>
  <w:num w:numId="5">
    <w:abstractNumId w:val="13"/>
  </w:num>
  <w:num w:numId="6">
    <w:abstractNumId w:val="12"/>
  </w:num>
  <w:num w:numId="7">
    <w:abstractNumId w:val="2"/>
  </w:num>
  <w:num w:numId="8">
    <w:abstractNumId w:val="6"/>
  </w:num>
  <w:num w:numId="9">
    <w:abstractNumId w:val="9"/>
  </w:num>
  <w:num w:numId="10">
    <w:abstractNumId w:val="14"/>
  </w:num>
  <w:num w:numId="11">
    <w:abstractNumId w:val="0"/>
  </w:num>
  <w:num w:numId="12">
    <w:abstractNumId w:val="5"/>
  </w:num>
  <w:num w:numId="13">
    <w:abstractNumId w:val="15"/>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F3"/>
    <w:rsid w:val="0004220D"/>
    <w:rsid w:val="00071BAD"/>
    <w:rsid w:val="000745D0"/>
    <w:rsid w:val="0008725B"/>
    <w:rsid w:val="000A1981"/>
    <w:rsid w:val="000A4E1C"/>
    <w:rsid w:val="000E1B75"/>
    <w:rsid w:val="000E2DA3"/>
    <w:rsid w:val="00103A17"/>
    <w:rsid w:val="00111C14"/>
    <w:rsid w:val="00112946"/>
    <w:rsid w:val="001131F0"/>
    <w:rsid w:val="0011622C"/>
    <w:rsid w:val="001232E9"/>
    <w:rsid w:val="0012491B"/>
    <w:rsid w:val="00133ED3"/>
    <w:rsid w:val="00152624"/>
    <w:rsid w:val="001C685E"/>
    <w:rsid w:val="001D4E08"/>
    <w:rsid w:val="001E66B2"/>
    <w:rsid w:val="001E72BE"/>
    <w:rsid w:val="002061D2"/>
    <w:rsid w:val="00261406"/>
    <w:rsid w:val="00281871"/>
    <w:rsid w:val="00293235"/>
    <w:rsid w:val="002A176B"/>
    <w:rsid w:val="002E3394"/>
    <w:rsid w:val="002F2998"/>
    <w:rsid w:val="00300A40"/>
    <w:rsid w:val="00302F57"/>
    <w:rsid w:val="003640F5"/>
    <w:rsid w:val="00364F1C"/>
    <w:rsid w:val="00366FC7"/>
    <w:rsid w:val="00370C6D"/>
    <w:rsid w:val="003772E6"/>
    <w:rsid w:val="003A0C79"/>
    <w:rsid w:val="003A162B"/>
    <w:rsid w:val="003A2EF6"/>
    <w:rsid w:val="003A4F07"/>
    <w:rsid w:val="003A7C70"/>
    <w:rsid w:val="003B4245"/>
    <w:rsid w:val="003C2410"/>
    <w:rsid w:val="003D0983"/>
    <w:rsid w:val="003E5B2A"/>
    <w:rsid w:val="004323CA"/>
    <w:rsid w:val="00433D45"/>
    <w:rsid w:val="00460C98"/>
    <w:rsid w:val="00474602"/>
    <w:rsid w:val="004B2663"/>
    <w:rsid w:val="004C0636"/>
    <w:rsid w:val="004C780A"/>
    <w:rsid w:val="004E1D25"/>
    <w:rsid w:val="00501AC7"/>
    <w:rsid w:val="0051752B"/>
    <w:rsid w:val="00532560"/>
    <w:rsid w:val="005425B4"/>
    <w:rsid w:val="005562B7"/>
    <w:rsid w:val="005563E1"/>
    <w:rsid w:val="005631DF"/>
    <w:rsid w:val="00567CAD"/>
    <w:rsid w:val="00570F26"/>
    <w:rsid w:val="005C3450"/>
    <w:rsid w:val="005C7872"/>
    <w:rsid w:val="005E59DB"/>
    <w:rsid w:val="006502C6"/>
    <w:rsid w:val="00692141"/>
    <w:rsid w:val="006B03E4"/>
    <w:rsid w:val="006B0E85"/>
    <w:rsid w:val="006D3155"/>
    <w:rsid w:val="006D7670"/>
    <w:rsid w:val="006E2C07"/>
    <w:rsid w:val="006E4108"/>
    <w:rsid w:val="006F2E38"/>
    <w:rsid w:val="00717F28"/>
    <w:rsid w:val="00730430"/>
    <w:rsid w:val="00735BA5"/>
    <w:rsid w:val="007446C7"/>
    <w:rsid w:val="007552D0"/>
    <w:rsid w:val="00760F3F"/>
    <w:rsid w:val="00793E67"/>
    <w:rsid w:val="007F401F"/>
    <w:rsid w:val="0081357A"/>
    <w:rsid w:val="00816234"/>
    <w:rsid w:val="00825D34"/>
    <w:rsid w:val="0083272A"/>
    <w:rsid w:val="00850B2A"/>
    <w:rsid w:val="008562A7"/>
    <w:rsid w:val="00866875"/>
    <w:rsid w:val="00892681"/>
    <w:rsid w:val="008A12DC"/>
    <w:rsid w:val="008B3799"/>
    <w:rsid w:val="008C6A94"/>
    <w:rsid w:val="008D66CA"/>
    <w:rsid w:val="008D7C22"/>
    <w:rsid w:val="008E4236"/>
    <w:rsid w:val="00915940"/>
    <w:rsid w:val="00923586"/>
    <w:rsid w:val="00935913"/>
    <w:rsid w:val="0094386E"/>
    <w:rsid w:val="00957591"/>
    <w:rsid w:val="00963063"/>
    <w:rsid w:val="00964388"/>
    <w:rsid w:val="00973E68"/>
    <w:rsid w:val="0097624E"/>
    <w:rsid w:val="009801C6"/>
    <w:rsid w:val="0098476A"/>
    <w:rsid w:val="009B6907"/>
    <w:rsid w:val="009D48D3"/>
    <w:rsid w:val="00A568E4"/>
    <w:rsid w:val="00A661E0"/>
    <w:rsid w:val="00A666EE"/>
    <w:rsid w:val="00A8670C"/>
    <w:rsid w:val="00A94DF9"/>
    <w:rsid w:val="00A97C3C"/>
    <w:rsid w:val="00AA6E6F"/>
    <w:rsid w:val="00AB52D0"/>
    <w:rsid w:val="00AE1502"/>
    <w:rsid w:val="00AE49CE"/>
    <w:rsid w:val="00AF5AF9"/>
    <w:rsid w:val="00B17229"/>
    <w:rsid w:val="00B36964"/>
    <w:rsid w:val="00B371B2"/>
    <w:rsid w:val="00B57E21"/>
    <w:rsid w:val="00B6173A"/>
    <w:rsid w:val="00B8731B"/>
    <w:rsid w:val="00BA1DF2"/>
    <w:rsid w:val="00BD1BB6"/>
    <w:rsid w:val="00BE18DC"/>
    <w:rsid w:val="00C02F3D"/>
    <w:rsid w:val="00C11571"/>
    <w:rsid w:val="00C2057F"/>
    <w:rsid w:val="00C33A5E"/>
    <w:rsid w:val="00C3659E"/>
    <w:rsid w:val="00C40F4B"/>
    <w:rsid w:val="00C47A91"/>
    <w:rsid w:val="00C546C8"/>
    <w:rsid w:val="00C56898"/>
    <w:rsid w:val="00C60798"/>
    <w:rsid w:val="00C82C94"/>
    <w:rsid w:val="00C87E1E"/>
    <w:rsid w:val="00C91874"/>
    <w:rsid w:val="00CA11A9"/>
    <w:rsid w:val="00CA77D3"/>
    <w:rsid w:val="00CB0A11"/>
    <w:rsid w:val="00CC32C7"/>
    <w:rsid w:val="00CC4624"/>
    <w:rsid w:val="00CC7431"/>
    <w:rsid w:val="00CD3B31"/>
    <w:rsid w:val="00CE4B75"/>
    <w:rsid w:val="00D06EE8"/>
    <w:rsid w:val="00D21351"/>
    <w:rsid w:val="00D36E2C"/>
    <w:rsid w:val="00DA0EE9"/>
    <w:rsid w:val="00DB401A"/>
    <w:rsid w:val="00DC5385"/>
    <w:rsid w:val="00DF728E"/>
    <w:rsid w:val="00E23716"/>
    <w:rsid w:val="00E313DB"/>
    <w:rsid w:val="00E8248B"/>
    <w:rsid w:val="00EB2B70"/>
    <w:rsid w:val="00EB3749"/>
    <w:rsid w:val="00F06A34"/>
    <w:rsid w:val="00F225B5"/>
    <w:rsid w:val="00F32FE1"/>
    <w:rsid w:val="00F371F3"/>
    <w:rsid w:val="00F6359D"/>
    <w:rsid w:val="00F65AFE"/>
    <w:rsid w:val="00F7682F"/>
    <w:rsid w:val="00FC46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1311A"/>
  <w15:docId w15:val="{AE482F7E-0E23-4E61-9080-5A96A77F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1F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371F3"/>
    <w:rPr>
      <w:rFonts w:ascii="Tahoma" w:hAnsi="Tahoma"/>
      <w:sz w:val="16"/>
      <w:szCs w:val="16"/>
      <w:lang w:val="x-none"/>
    </w:rPr>
  </w:style>
  <w:style w:type="character" w:customStyle="1" w:styleId="BalloonTextChar">
    <w:name w:val="Balloon Text Char"/>
    <w:link w:val="BalloonText"/>
    <w:semiHidden/>
    <w:locked/>
    <w:rsid w:val="00F371F3"/>
    <w:rPr>
      <w:rFonts w:ascii="Tahoma" w:hAnsi="Tahoma" w:cs="Tahoma"/>
      <w:sz w:val="16"/>
      <w:szCs w:val="16"/>
      <w:lang w:eastAsia="lv-LV"/>
    </w:rPr>
  </w:style>
  <w:style w:type="character" w:styleId="CommentReference">
    <w:name w:val="annotation reference"/>
    <w:uiPriority w:val="99"/>
    <w:semiHidden/>
    <w:rsid w:val="00300A40"/>
    <w:rPr>
      <w:rFonts w:cs="Times New Roman"/>
      <w:sz w:val="16"/>
      <w:szCs w:val="16"/>
    </w:rPr>
  </w:style>
  <w:style w:type="paragraph" w:styleId="CommentText">
    <w:name w:val="annotation text"/>
    <w:basedOn w:val="Normal"/>
    <w:link w:val="CommentTextChar"/>
    <w:uiPriority w:val="99"/>
    <w:semiHidden/>
    <w:rsid w:val="00300A40"/>
    <w:rPr>
      <w:sz w:val="20"/>
      <w:szCs w:val="20"/>
      <w:lang w:val="x-none"/>
    </w:rPr>
  </w:style>
  <w:style w:type="character" w:customStyle="1" w:styleId="CommentTextChar">
    <w:name w:val="Comment Text Char"/>
    <w:link w:val="CommentText"/>
    <w:uiPriority w:val="99"/>
    <w:semiHidden/>
    <w:locked/>
    <w:rsid w:val="00300A40"/>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300A40"/>
    <w:rPr>
      <w:b/>
      <w:bCs/>
    </w:rPr>
  </w:style>
  <w:style w:type="character" w:customStyle="1" w:styleId="CommentSubjectChar">
    <w:name w:val="Comment Subject Char"/>
    <w:link w:val="CommentSubject"/>
    <w:semiHidden/>
    <w:locked/>
    <w:rsid w:val="00300A40"/>
    <w:rPr>
      <w:rFonts w:ascii="Times New Roman" w:hAnsi="Times New Roman" w:cs="Times New Roman"/>
      <w:b/>
      <w:bCs/>
      <w:sz w:val="20"/>
      <w:szCs w:val="20"/>
      <w:lang w:eastAsia="lv-LV"/>
    </w:rPr>
  </w:style>
  <w:style w:type="paragraph" w:customStyle="1" w:styleId="Noteikumutekstam">
    <w:name w:val="Noteikumu tekstam"/>
    <w:basedOn w:val="Normal"/>
    <w:link w:val="NoteikumutekstamRakstz"/>
    <w:autoRedefine/>
    <w:uiPriority w:val="99"/>
    <w:rsid w:val="003A2EF6"/>
    <w:pPr>
      <w:tabs>
        <w:tab w:val="left" w:pos="567"/>
      </w:tabs>
      <w:jc w:val="both"/>
    </w:pPr>
    <w:rPr>
      <w:rFonts w:eastAsia="Times New Roman"/>
      <w:sz w:val="22"/>
      <w:szCs w:val="22"/>
      <w:lang w:val="x-none" w:eastAsia="x-none"/>
    </w:rPr>
  </w:style>
  <w:style w:type="character" w:customStyle="1" w:styleId="NoteikumutekstamRakstz">
    <w:name w:val="Noteikumu tekstam Rakstz."/>
    <w:link w:val="Noteikumutekstam"/>
    <w:uiPriority w:val="99"/>
    <w:rsid w:val="003A2EF6"/>
    <w:rPr>
      <w:rFonts w:ascii="Times New Roman" w:eastAsia="Times New Roman" w:hAnsi="Times New Roman"/>
      <w:sz w:val="22"/>
      <w:szCs w:val="22"/>
    </w:rPr>
  </w:style>
  <w:style w:type="paragraph" w:customStyle="1" w:styleId="Noteikumuapakpunkti">
    <w:name w:val="Noteikumu apakšpunkti"/>
    <w:basedOn w:val="Normal"/>
    <w:uiPriority w:val="99"/>
    <w:rsid w:val="00261406"/>
    <w:pPr>
      <w:numPr>
        <w:ilvl w:val="1"/>
        <w:numId w:val="3"/>
      </w:numPr>
      <w:tabs>
        <w:tab w:val="left" w:pos="567"/>
      </w:tabs>
      <w:spacing w:after="120"/>
      <w:jc w:val="both"/>
    </w:pPr>
    <w:rPr>
      <w:rFonts w:eastAsia="Times New Roman"/>
      <w:sz w:val="22"/>
      <w:szCs w:val="22"/>
    </w:rPr>
  </w:style>
  <w:style w:type="paragraph" w:customStyle="1" w:styleId="Noteikumuapakpunkti2">
    <w:name w:val="Noteikumu apakšpunkti_2"/>
    <w:basedOn w:val="Noteikumuapakpunkti"/>
    <w:uiPriority w:val="99"/>
    <w:rsid w:val="00261406"/>
    <w:pPr>
      <w:numPr>
        <w:ilvl w:val="2"/>
      </w:numPr>
    </w:pPr>
  </w:style>
  <w:style w:type="paragraph" w:customStyle="1" w:styleId="Noteikumuapakpunkt3">
    <w:name w:val="Noteikumu apakšpunkt_3"/>
    <w:basedOn w:val="Noteikumuapakpunkti2"/>
    <w:uiPriority w:val="99"/>
    <w:rsid w:val="00261406"/>
    <w:pPr>
      <w:numPr>
        <w:ilvl w:val="3"/>
      </w:numPr>
    </w:pPr>
  </w:style>
  <w:style w:type="paragraph" w:styleId="ListParagraph">
    <w:name w:val="List Paragraph"/>
    <w:basedOn w:val="Normal"/>
    <w:uiPriority w:val="34"/>
    <w:qFormat/>
    <w:rsid w:val="00A97C3C"/>
    <w:pPr>
      <w:spacing w:after="200" w:line="276" w:lineRule="auto"/>
      <w:ind w:left="720"/>
      <w:contextualSpacing/>
    </w:pPr>
    <w:rPr>
      <w:lang w:eastAsia="en-US"/>
    </w:rPr>
  </w:style>
  <w:style w:type="paragraph" w:customStyle="1" w:styleId="Punkts1Lmenis">
    <w:name w:val="Punkts 1.Līmenis"/>
    <w:basedOn w:val="Normal"/>
    <w:link w:val="Punkts1LmenisChar"/>
    <w:rsid w:val="003B4245"/>
    <w:pPr>
      <w:keepLines/>
      <w:numPr>
        <w:numId w:val="9"/>
      </w:numPr>
      <w:shd w:val="clear" w:color="auto" w:fill="FFFFFF"/>
      <w:spacing w:before="20" w:after="20"/>
      <w:jc w:val="both"/>
    </w:pPr>
    <w:rPr>
      <w:szCs w:val="28"/>
      <w:lang w:val="x-none" w:eastAsia="x-none"/>
    </w:rPr>
  </w:style>
  <w:style w:type="character" w:customStyle="1" w:styleId="Punkts1LmenisChar">
    <w:name w:val="Punkts 1.Līmenis Char"/>
    <w:link w:val="Punkts1Lmenis"/>
    <w:locked/>
    <w:rsid w:val="003B4245"/>
    <w:rPr>
      <w:rFonts w:ascii="Times New Roman" w:hAnsi="Times New Roman"/>
      <w:sz w:val="24"/>
      <w:szCs w:val="28"/>
      <w:shd w:val="clear" w:color="auto" w:fill="FFFFFF"/>
    </w:rPr>
  </w:style>
  <w:style w:type="paragraph" w:customStyle="1" w:styleId="Punkts2Lmenis">
    <w:name w:val="Punkts 2.Līmenis"/>
    <w:basedOn w:val="Punkts1Lmenis"/>
    <w:rsid w:val="003B4245"/>
    <w:pPr>
      <w:numPr>
        <w:ilvl w:val="1"/>
      </w:numPr>
      <w:tabs>
        <w:tab w:val="clear" w:pos="851"/>
        <w:tab w:val="num" w:pos="360"/>
      </w:tabs>
    </w:pPr>
  </w:style>
  <w:style w:type="paragraph" w:customStyle="1" w:styleId="Punkts3Lmenis">
    <w:name w:val="Punkts 3.Līmenis"/>
    <w:basedOn w:val="Punkts2Lmenis"/>
    <w:rsid w:val="003B4245"/>
    <w:pPr>
      <w:numPr>
        <w:ilvl w:val="2"/>
      </w:numPr>
      <w:tabs>
        <w:tab w:val="clear" w:pos="1021"/>
        <w:tab w:val="num" w:pos="360"/>
      </w:tabs>
    </w:pPr>
  </w:style>
  <w:style w:type="paragraph" w:customStyle="1" w:styleId="Lister">
    <w:name w:val="Lister"/>
    <w:basedOn w:val="Normal"/>
    <w:link w:val="ListerChar"/>
    <w:rsid w:val="003B4245"/>
    <w:rPr>
      <w:szCs w:val="28"/>
      <w:lang w:val="x-none" w:eastAsia="x-none"/>
    </w:rPr>
  </w:style>
  <w:style w:type="character" w:customStyle="1" w:styleId="ListerChar">
    <w:name w:val="Lister Char"/>
    <w:link w:val="Lister"/>
    <w:locked/>
    <w:rsid w:val="003B4245"/>
    <w:rPr>
      <w:rFonts w:ascii="Times New Roman" w:hAnsi="Times New Roman"/>
      <w:sz w:val="24"/>
      <w:szCs w:val="28"/>
    </w:rPr>
  </w:style>
  <w:style w:type="paragraph" w:styleId="Header">
    <w:name w:val="header"/>
    <w:basedOn w:val="Normal"/>
    <w:link w:val="HeaderChar"/>
    <w:rsid w:val="00BD1BB6"/>
    <w:pPr>
      <w:tabs>
        <w:tab w:val="center" w:pos="4153"/>
        <w:tab w:val="right" w:pos="8306"/>
      </w:tabs>
    </w:pPr>
    <w:rPr>
      <w:lang w:val="x-none" w:eastAsia="x-none"/>
    </w:rPr>
  </w:style>
  <w:style w:type="character" w:customStyle="1" w:styleId="HeaderChar">
    <w:name w:val="Header Char"/>
    <w:link w:val="Header"/>
    <w:rsid w:val="00BD1BB6"/>
    <w:rPr>
      <w:rFonts w:ascii="Times New Roman" w:hAnsi="Times New Roman"/>
      <w:sz w:val="24"/>
      <w:szCs w:val="24"/>
    </w:rPr>
  </w:style>
  <w:style w:type="paragraph" w:styleId="Footer">
    <w:name w:val="footer"/>
    <w:basedOn w:val="Normal"/>
    <w:link w:val="FooterChar"/>
    <w:uiPriority w:val="99"/>
    <w:rsid w:val="00BD1BB6"/>
    <w:pPr>
      <w:tabs>
        <w:tab w:val="center" w:pos="4153"/>
        <w:tab w:val="right" w:pos="8306"/>
      </w:tabs>
    </w:pPr>
    <w:rPr>
      <w:lang w:val="x-none" w:eastAsia="x-none"/>
    </w:rPr>
  </w:style>
  <w:style w:type="character" w:customStyle="1" w:styleId="FooterChar">
    <w:name w:val="Footer Char"/>
    <w:link w:val="Footer"/>
    <w:uiPriority w:val="99"/>
    <w:rsid w:val="00BD1BB6"/>
    <w:rPr>
      <w:rFonts w:ascii="Times New Roman" w:hAnsi="Times New Roman"/>
      <w:sz w:val="24"/>
      <w:szCs w:val="24"/>
    </w:rPr>
  </w:style>
  <w:style w:type="paragraph" w:customStyle="1" w:styleId="naisf">
    <w:name w:val="naisf"/>
    <w:basedOn w:val="Normal"/>
    <w:rsid w:val="005563E1"/>
    <w:pPr>
      <w:spacing w:before="100" w:beforeAutospacing="1" w:after="100" w:afterAutospacing="1"/>
      <w:jc w:val="both"/>
    </w:pPr>
    <w:rPr>
      <w:rFonts w:eastAsia="Times New Roman"/>
      <w:lang w:val="en-GB" w:eastAsia="en-US"/>
    </w:rPr>
  </w:style>
  <w:style w:type="character" w:styleId="Hyperlink">
    <w:name w:val="Hyperlink"/>
    <w:uiPriority w:val="99"/>
    <w:unhideWhenUsed/>
    <w:rsid w:val="00964388"/>
    <w:rPr>
      <w:color w:val="0000FF"/>
      <w:u w:val="single"/>
    </w:rPr>
  </w:style>
  <w:style w:type="paragraph" w:customStyle="1" w:styleId="tv213">
    <w:name w:val="tv213"/>
    <w:basedOn w:val="Normal"/>
    <w:rsid w:val="0004220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534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6646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301436-dokumentu-izstradasanas-un-noformesanas-kartiba" TargetMode="External"/><Relationship Id="rId4" Type="http://schemas.openxmlformats.org/officeDocument/2006/relationships/webSettings" Target="webSettings.xml"/><Relationship Id="rId9" Type="http://schemas.openxmlformats.org/officeDocument/2006/relationships/hyperlink" Target="https://likumi.lv/doc.php?id=804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2847</Words>
  <Characters>1624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Attiecināmās izmaksas un izmaksas apliecinošie dokumenti</vt:lpstr>
    </vt:vector>
  </TitlesOfParts>
  <Company>Hewlett-Packard Company</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vita.madjare</dc:creator>
  <cp:lastModifiedBy>Viesturs Frišfelds</cp:lastModifiedBy>
  <cp:revision>3</cp:revision>
  <cp:lastPrinted>2014-09-29T10:05:00Z</cp:lastPrinted>
  <dcterms:created xsi:type="dcterms:W3CDTF">2018-12-21T15:32:00Z</dcterms:created>
  <dcterms:modified xsi:type="dcterms:W3CDTF">2018-12-21T16:01:00Z</dcterms:modified>
</cp:coreProperties>
</file>