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31F580" w14:textId="77777777" w:rsidR="00AB59BD" w:rsidRPr="00ED2C36" w:rsidRDefault="00AB59BD" w:rsidP="00AB59BD">
      <w:pPr>
        <w:jc w:val="center"/>
        <w:rPr>
          <w:b/>
        </w:rPr>
      </w:pPr>
      <w:r w:rsidRPr="00ED2C36">
        <w:rPr>
          <w:b/>
        </w:rPr>
        <w:t>Atbildes uz uzdotajiem jautājumiem par</w:t>
      </w:r>
    </w:p>
    <w:p w14:paraId="4BA41B06" w14:textId="77777777" w:rsidR="00AB59BD" w:rsidRPr="00ED2C36" w:rsidRDefault="00AB59BD" w:rsidP="00AB59BD">
      <w:pPr>
        <w:jc w:val="center"/>
        <w:rPr>
          <w:b/>
        </w:rPr>
      </w:pPr>
      <w:r w:rsidRPr="00ED2C36">
        <w:rPr>
          <w:b/>
        </w:rPr>
        <w:t>Emisijas kvotu izsolīšanas instrumenta finansēto projektu atklāta konkursu</w:t>
      </w:r>
    </w:p>
    <w:p w14:paraId="71AD81C1" w14:textId="521AFE71" w:rsidR="00AB59BD" w:rsidRPr="00ED2C36" w:rsidRDefault="00545726" w:rsidP="00AB59BD">
      <w:pPr>
        <w:jc w:val="center"/>
        <w:rPr>
          <w:b/>
        </w:rPr>
      </w:pPr>
      <w:r w:rsidRPr="00ED2C36">
        <w:rPr>
          <w:b/>
        </w:rPr>
        <w:t>“Siltumnīcefekta gāzu emisiju samazināšana ar viedajām pilsētvides tehnoloģijām”</w:t>
      </w:r>
    </w:p>
    <w:p w14:paraId="2857BB61" w14:textId="77777777" w:rsidR="00AB59BD" w:rsidRPr="00ED2C36" w:rsidRDefault="00AB59BD" w:rsidP="00AB59BD"/>
    <w:p w14:paraId="48BC523A" w14:textId="77777777" w:rsidR="00AB59BD" w:rsidRPr="00ED2C36" w:rsidRDefault="00AB59BD" w:rsidP="00AB59BD">
      <w:pPr>
        <w:rPr>
          <w:i/>
        </w:rPr>
      </w:pPr>
      <w:r w:rsidRPr="00ED2C36">
        <w:rPr>
          <w:i/>
        </w:rPr>
        <w:t xml:space="preserve">Lietotie saīsinājumi: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290"/>
        <w:gridCol w:w="12336"/>
      </w:tblGrid>
      <w:tr w:rsidR="00545726" w:rsidRPr="00ED2C36" w14:paraId="04F706C8" w14:textId="77777777" w:rsidTr="00BA064C">
        <w:trPr>
          <w:trHeight w:val="56"/>
        </w:trPr>
        <w:tc>
          <w:tcPr>
            <w:tcW w:w="2290" w:type="dxa"/>
          </w:tcPr>
          <w:p w14:paraId="28773EB8" w14:textId="77777777" w:rsidR="00545726" w:rsidRPr="00ED2C36" w:rsidRDefault="00545726" w:rsidP="00BA064C">
            <w:pPr>
              <w:rPr>
                <w:b/>
                <w:sz w:val="20"/>
                <w:szCs w:val="20"/>
              </w:rPr>
            </w:pPr>
            <w:r w:rsidRPr="00ED2C36">
              <w:rPr>
                <w:b/>
                <w:sz w:val="20"/>
                <w:szCs w:val="20"/>
              </w:rPr>
              <w:t>CO</w:t>
            </w:r>
            <w:r w:rsidRPr="00ED2C36">
              <w:rPr>
                <w:b/>
                <w:sz w:val="20"/>
                <w:szCs w:val="20"/>
                <w:vertAlign w:val="subscript"/>
              </w:rPr>
              <w:t>2</w:t>
            </w:r>
          </w:p>
        </w:tc>
        <w:tc>
          <w:tcPr>
            <w:tcW w:w="12336" w:type="dxa"/>
          </w:tcPr>
          <w:p w14:paraId="01ADD5FD" w14:textId="77777777" w:rsidR="00545726" w:rsidRPr="00ED2C36" w:rsidRDefault="00545726" w:rsidP="00BA064C">
            <w:pPr>
              <w:rPr>
                <w:sz w:val="20"/>
                <w:szCs w:val="20"/>
              </w:rPr>
            </w:pPr>
            <w:r w:rsidRPr="00ED2C36">
              <w:rPr>
                <w:sz w:val="20"/>
                <w:szCs w:val="20"/>
              </w:rPr>
              <w:t>Oglekļa dioksīds</w:t>
            </w:r>
          </w:p>
        </w:tc>
      </w:tr>
      <w:tr w:rsidR="00545726" w:rsidRPr="00ED2C36" w14:paraId="72159615" w14:textId="77777777" w:rsidTr="00E71C6E">
        <w:tc>
          <w:tcPr>
            <w:tcW w:w="2290" w:type="dxa"/>
          </w:tcPr>
          <w:p w14:paraId="6C53C3A5" w14:textId="77777777" w:rsidR="00545726" w:rsidRPr="00ED2C36" w:rsidRDefault="00545726" w:rsidP="00E71C6E">
            <w:pPr>
              <w:rPr>
                <w:b/>
                <w:sz w:val="20"/>
                <w:szCs w:val="20"/>
              </w:rPr>
            </w:pPr>
            <w:r w:rsidRPr="00ED2C36">
              <w:rPr>
                <w:b/>
                <w:sz w:val="20"/>
                <w:szCs w:val="20"/>
              </w:rPr>
              <w:t>EKII</w:t>
            </w:r>
          </w:p>
        </w:tc>
        <w:tc>
          <w:tcPr>
            <w:tcW w:w="12336" w:type="dxa"/>
          </w:tcPr>
          <w:p w14:paraId="64858A40" w14:textId="77777777" w:rsidR="00545726" w:rsidRPr="00ED2C36" w:rsidRDefault="00545726" w:rsidP="00E71C6E">
            <w:pPr>
              <w:rPr>
                <w:sz w:val="20"/>
                <w:szCs w:val="20"/>
              </w:rPr>
            </w:pPr>
            <w:r w:rsidRPr="00ED2C36">
              <w:rPr>
                <w:sz w:val="20"/>
                <w:szCs w:val="20"/>
              </w:rPr>
              <w:t>Emisijas kvotu izsolīšanas instruments (turpmāk tekstā arī – finanšu instruments)</w:t>
            </w:r>
          </w:p>
        </w:tc>
      </w:tr>
      <w:tr w:rsidR="00545726" w:rsidRPr="00ED2C36" w14:paraId="600F294A" w14:textId="77777777" w:rsidTr="00197BAA">
        <w:tc>
          <w:tcPr>
            <w:tcW w:w="2290" w:type="dxa"/>
          </w:tcPr>
          <w:p w14:paraId="4EA85DA0" w14:textId="54E483D7" w:rsidR="00545726" w:rsidRPr="00ED2C36" w:rsidRDefault="00545726" w:rsidP="00197BAA">
            <w:pPr>
              <w:rPr>
                <w:b/>
                <w:sz w:val="20"/>
                <w:szCs w:val="20"/>
              </w:rPr>
            </w:pPr>
            <w:r w:rsidRPr="00ED2C36">
              <w:rPr>
                <w:b/>
                <w:sz w:val="20"/>
                <w:szCs w:val="20"/>
              </w:rPr>
              <w:t>Fonds</w:t>
            </w:r>
          </w:p>
        </w:tc>
        <w:tc>
          <w:tcPr>
            <w:tcW w:w="12336" w:type="dxa"/>
          </w:tcPr>
          <w:p w14:paraId="2C1C9865" w14:textId="77777777" w:rsidR="00545726" w:rsidRPr="00ED2C36" w:rsidRDefault="00545726" w:rsidP="00197BAA">
            <w:pPr>
              <w:rPr>
                <w:sz w:val="20"/>
                <w:szCs w:val="20"/>
              </w:rPr>
            </w:pPr>
            <w:r w:rsidRPr="00ED2C36">
              <w:rPr>
                <w:sz w:val="20"/>
                <w:szCs w:val="20"/>
              </w:rPr>
              <w:t>Valsts sabiedrība ar ierobežotu atbildību “Vides investīciju fonds”</w:t>
            </w:r>
          </w:p>
        </w:tc>
      </w:tr>
      <w:tr w:rsidR="00AB59BD" w:rsidRPr="00ED2C36" w14:paraId="35574A43" w14:textId="77777777" w:rsidTr="00AB59BD">
        <w:tc>
          <w:tcPr>
            <w:tcW w:w="2290" w:type="dxa"/>
          </w:tcPr>
          <w:p w14:paraId="39F00157" w14:textId="77777777" w:rsidR="00AB59BD" w:rsidRPr="00ED2C36" w:rsidRDefault="00AB59BD" w:rsidP="00F87C4A">
            <w:pPr>
              <w:rPr>
                <w:b/>
                <w:sz w:val="20"/>
                <w:szCs w:val="20"/>
              </w:rPr>
            </w:pPr>
            <w:r w:rsidRPr="00ED2C36">
              <w:rPr>
                <w:b/>
                <w:sz w:val="20"/>
                <w:szCs w:val="20"/>
              </w:rPr>
              <w:t>MK</w:t>
            </w:r>
          </w:p>
        </w:tc>
        <w:tc>
          <w:tcPr>
            <w:tcW w:w="12336" w:type="dxa"/>
          </w:tcPr>
          <w:p w14:paraId="47702C10" w14:textId="77777777" w:rsidR="00AB59BD" w:rsidRPr="00ED2C36" w:rsidRDefault="00AB59BD" w:rsidP="00F87C4A">
            <w:pPr>
              <w:rPr>
                <w:sz w:val="20"/>
                <w:szCs w:val="20"/>
              </w:rPr>
            </w:pPr>
            <w:r w:rsidRPr="00ED2C36">
              <w:rPr>
                <w:sz w:val="20"/>
                <w:szCs w:val="20"/>
              </w:rPr>
              <w:t>Ministru kabinets</w:t>
            </w:r>
          </w:p>
        </w:tc>
      </w:tr>
      <w:tr w:rsidR="00AB59BD" w:rsidRPr="00ED2C36" w14:paraId="0941F568" w14:textId="77777777" w:rsidTr="00AB59BD">
        <w:tc>
          <w:tcPr>
            <w:tcW w:w="2290" w:type="dxa"/>
          </w:tcPr>
          <w:p w14:paraId="70C8CE1E" w14:textId="3EF2247B" w:rsidR="00AB59BD" w:rsidRPr="00ED2C36" w:rsidRDefault="00AB59BD" w:rsidP="00266A78">
            <w:pPr>
              <w:rPr>
                <w:b/>
                <w:sz w:val="20"/>
                <w:szCs w:val="20"/>
              </w:rPr>
            </w:pPr>
            <w:r w:rsidRPr="00ED2C36">
              <w:rPr>
                <w:b/>
                <w:sz w:val="20"/>
                <w:szCs w:val="20"/>
              </w:rPr>
              <w:t>MK noteikumi Nr.</w:t>
            </w:r>
            <w:r w:rsidR="00266A78" w:rsidRPr="00ED2C36">
              <w:rPr>
                <w:b/>
                <w:sz w:val="20"/>
                <w:szCs w:val="20"/>
              </w:rPr>
              <w:t xml:space="preserve"> 333</w:t>
            </w:r>
          </w:p>
        </w:tc>
        <w:tc>
          <w:tcPr>
            <w:tcW w:w="12336" w:type="dxa"/>
          </w:tcPr>
          <w:p w14:paraId="629856AC" w14:textId="09C3E5F6" w:rsidR="00AB59BD" w:rsidRPr="00ED2C36" w:rsidRDefault="00AB59BD" w:rsidP="00545726">
            <w:pPr>
              <w:rPr>
                <w:sz w:val="20"/>
                <w:szCs w:val="20"/>
              </w:rPr>
            </w:pPr>
            <w:r w:rsidRPr="00ED2C36">
              <w:rPr>
                <w:sz w:val="20"/>
                <w:szCs w:val="20"/>
              </w:rPr>
              <w:t>Ministru kabineta 201</w:t>
            </w:r>
            <w:r w:rsidR="00545726" w:rsidRPr="00ED2C36">
              <w:rPr>
                <w:sz w:val="20"/>
                <w:szCs w:val="20"/>
              </w:rPr>
              <w:t>8</w:t>
            </w:r>
            <w:r w:rsidRPr="00ED2C36">
              <w:rPr>
                <w:sz w:val="20"/>
                <w:szCs w:val="20"/>
              </w:rPr>
              <w:t>.</w:t>
            </w:r>
            <w:r w:rsidR="00545726" w:rsidRPr="00ED2C36">
              <w:rPr>
                <w:sz w:val="20"/>
                <w:szCs w:val="20"/>
              </w:rPr>
              <w:t xml:space="preserve"> </w:t>
            </w:r>
            <w:r w:rsidRPr="00ED2C36">
              <w:rPr>
                <w:sz w:val="20"/>
                <w:szCs w:val="20"/>
              </w:rPr>
              <w:t xml:space="preserve">gada </w:t>
            </w:r>
            <w:r w:rsidR="00545726" w:rsidRPr="00ED2C36">
              <w:rPr>
                <w:sz w:val="20"/>
                <w:szCs w:val="20"/>
              </w:rPr>
              <w:t>12</w:t>
            </w:r>
            <w:r w:rsidRPr="00ED2C36">
              <w:rPr>
                <w:sz w:val="20"/>
                <w:szCs w:val="20"/>
              </w:rPr>
              <w:t>.</w:t>
            </w:r>
            <w:r w:rsidR="00545726" w:rsidRPr="00ED2C36">
              <w:rPr>
                <w:sz w:val="20"/>
                <w:szCs w:val="20"/>
              </w:rPr>
              <w:t xml:space="preserve"> jūni</w:t>
            </w:r>
            <w:r w:rsidRPr="00ED2C36">
              <w:rPr>
                <w:sz w:val="20"/>
                <w:szCs w:val="20"/>
              </w:rPr>
              <w:t>j</w:t>
            </w:r>
            <w:r w:rsidR="00545726" w:rsidRPr="00ED2C36">
              <w:rPr>
                <w:sz w:val="20"/>
                <w:szCs w:val="20"/>
              </w:rPr>
              <w:t>a</w:t>
            </w:r>
            <w:r w:rsidRPr="00ED2C36">
              <w:rPr>
                <w:sz w:val="20"/>
                <w:szCs w:val="20"/>
              </w:rPr>
              <w:t xml:space="preserve"> noteikumi Nr.</w:t>
            </w:r>
            <w:r w:rsidR="00545726" w:rsidRPr="00ED2C36">
              <w:rPr>
                <w:sz w:val="20"/>
                <w:szCs w:val="20"/>
              </w:rPr>
              <w:t xml:space="preserve"> 333</w:t>
            </w:r>
            <w:r w:rsidRPr="00ED2C36">
              <w:rPr>
                <w:sz w:val="20"/>
                <w:szCs w:val="20"/>
              </w:rPr>
              <w:t xml:space="preserve"> </w:t>
            </w:r>
            <w:r w:rsidR="00545726" w:rsidRPr="00ED2C36">
              <w:rPr>
                <w:sz w:val="20"/>
                <w:szCs w:val="20"/>
              </w:rPr>
              <w:t>“Emisijas kvotu izsolīšanas instrumenta finansēto projektu atklāta konkursa “Siltumnīcefekta gāzu emisiju samazināšana ar viedajām pilsētvides tehnoloģijām” nolikums</w:t>
            </w:r>
            <w:r w:rsidRPr="00ED2C36">
              <w:rPr>
                <w:sz w:val="20"/>
                <w:szCs w:val="20"/>
              </w:rPr>
              <w:t>”</w:t>
            </w:r>
            <w:r w:rsidR="00545726" w:rsidRPr="00ED2C36">
              <w:rPr>
                <w:sz w:val="20"/>
                <w:szCs w:val="20"/>
              </w:rPr>
              <w:t xml:space="preserve"> (</w:t>
            </w:r>
            <w:hyperlink r:id="rId9" w:history="1">
              <w:r w:rsidR="00545726" w:rsidRPr="00ED2C36">
                <w:rPr>
                  <w:rStyle w:val="Hyperlink"/>
                  <w:sz w:val="20"/>
                  <w:szCs w:val="20"/>
                </w:rPr>
                <w:t>https://likumi.lv/ta/id/299903</w:t>
              </w:r>
            </w:hyperlink>
            <w:r w:rsidR="00545726" w:rsidRPr="00ED2C36">
              <w:rPr>
                <w:sz w:val="20"/>
                <w:szCs w:val="20"/>
              </w:rPr>
              <w:t>)</w:t>
            </w:r>
          </w:p>
        </w:tc>
      </w:tr>
      <w:tr w:rsidR="00545726" w:rsidRPr="00ED2C36" w14:paraId="56520D76" w14:textId="77777777" w:rsidTr="0043255E">
        <w:trPr>
          <w:trHeight w:val="56"/>
        </w:trPr>
        <w:tc>
          <w:tcPr>
            <w:tcW w:w="2290" w:type="dxa"/>
          </w:tcPr>
          <w:p w14:paraId="14334D7E" w14:textId="77777777" w:rsidR="00545726" w:rsidRPr="00ED2C36" w:rsidRDefault="00545726" w:rsidP="0043255E">
            <w:pPr>
              <w:rPr>
                <w:b/>
                <w:sz w:val="20"/>
                <w:szCs w:val="20"/>
              </w:rPr>
            </w:pPr>
            <w:r w:rsidRPr="00ED2C36">
              <w:rPr>
                <w:b/>
                <w:sz w:val="20"/>
                <w:szCs w:val="20"/>
              </w:rPr>
              <w:t>N/A</w:t>
            </w:r>
          </w:p>
        </w:tc>
        <w:tc>
          <w:tcPr>
            <w:tcW w:w="12336" w:type="dxa"/>
          </w:tcPr>
          <w:p w14:paraId="0F30985E" w14:textId="77777777" w:rsidR="00545726" w:rsidRPr="00ED2C36" w:rsidRDefault="00545726" w:rsidP="0043255E">
            <w:pPr>
              <w:rPr>
                <w:sz w:val="20"/>
                <w:szCs w:val="20"/>
              </w:rPr>
            </w:pPr>
            <w:r w:rsidRPr="00ED2C36">
              <w:rPr>
                <w:sz w:val="20"/>
                <w:szCs w:val="20"/>
              </w:rPr>
              <w:t>Nav attiecināms</w:t>
            </w:r>
          </w:p>
        </w:tc>
      </w:tr>
      <w:tr w:rsidR="00545726" w:rsidRPr="00ED2C36" w14:paraId="5F6CCC94" w14:textId="77777777" w:rsidTr="00A42AC4">
        <w:tc>
          <w:tcPr>
            <w:tcW w:w="2290" w:type="dxa"/>
          </w:tcPr>
          <w:p w14:paraId="5204C98C" w14:textId="77777777" w:rsidR="00545726" w:rsidRPr="00ED2C36" w:rsidRDefault="00545726" w:rsidP="00A42AC4">
            <w:pPr>
              <w:rPr>
                <w:b/>
                <w:sz w:val="20"/>
                <w:szCs w:val="20"/>
              </w:rPr>
            </w:pPr>
            <w:r w:rsidRPr="00ED2C36">
              <w:rPr>
                <w:b/>
                <w:sz w:val="20"/>
                <w:szCs w:val="20"/>
              </w:rPr>
              <w:t>VARAM</w:t>
            </w:r>
          </w:p>
        </w:tc>
        <w:tc>
          <w:tcPr>
            <w:tcW w:w="12336" w:type="dxa"/>
          </w:tcPr>
          <w:p w14:paraId="1CB4CEC3" w14:textId="77777777" w:rsidR="00545726" w:rsidRPr="00ED2C36" w:rsidRDefault="00545726" w:rsidP="00A42AC4">
            <w:pPr>
              <w:rPr>
                <w:sz w:val="20"/>
                <w:szCs w:val="20"/>
              </w:rPr>
            </w:pPr>
            <w:r w:rsidRPr="00ED2C36">
              <w:rPr>
                <w:sz w:val="20"/>
                <w:szCs w:val="20"/>
              </w:rPr>
              <w:t>Vides aizsardzības un reģionālās attīstības ministrija</w:t>
            </w:r>
          </w:p>
        </w:tc>
      </w:tr>
    </w:tbl>
    <w:p w14:paraId="334F1388" w14:textId="77777777" w:rsidR="00AB59BD" w:rsidRPr="00ED2C36" w:rsidRDefault="00AB59BD" w:rsidP="00AB59BD"/>
    <w:tbl>
      <w:tblPr>
        <w:tblStyle w:val="TableGrid"/>
        <w:tblW w:w="5000" w:type="pct"/>
        <w:tblLayout w:type="fixed"/>
        <w:tblCellMar>
          <w:left w:w="28" w:type="dxa"/>
          <w:right w:w="28" w:type="dxa"/>
        </w:tblCellMar>
        <w:tblLook w:val="04A0" w:firstRow="1" w:lastRow="0" w:firstColumn="1" w:lastColumn="0" w:noHBand="0" w:noVBand="1"/>
      </w:tblPr>
      <w:tblGrid>
        <w:gridCol w:w="646"/>
        <w:gridCol w:w="6753"/>
        <w:gridCol w:w="7227"/>
      </w:tblGrid>
      <w:tr w:rsidR="00AB59BD" w:rsidRPr="00ED2C36" w14:paraId="7DE983CE" w14:textId="77777777" w:rsidTr="001D1942">
        <w:trPr>
          <w:cantSplit/>
          <w:tblHeader/>
        </w:trPr>
        <w:tc>
          <w:tcPr>
            <w:tcW w:w="646" w:type="dxa"/>
            <w:shd w:val="clear" w:color="auto" w:fill="C2D69B" w:themeFill="accent3" w:themeFillTint="99"/>
            <w:vAlign w:val="center"/>
          </w:tcPr>
          <w:p w14:paraId="7BAD185A" w14:textId="77777777" w:rsidR="00AB59BD" w:rsidRPr="00ED2C36" w:rsidRDefault="00AB59BD" w:rsidP="00AB59BD">
            <w:pPr>
              <w:jc w:val="center"/>
              <w:rPr>
                <w:b/>
              </w:rPr>
            </w:pPr>
            <w:r w:rsidRPr="00ED2C36">
              <w:rPr>
                <w:b/>
              </w:rPr>
              <w:t>Nr.p.k.</w:t>
            </w:r>
          </w:p>
        </w:tc>
        <w:tc>
          <w:tcPr>
            <w:tcW w:w="6753" w:type="dxa"/>
            <w:shd w:val="clear" w:color="auto" w:fill="C2D69B" w:themeFill="accent3" w:themeFillTint="99"/>
            <w:vAlign w:val="center"/>
          </w:tcPr>
          <w:p w14:paraId="3A8C2DA1" w14:textId="77777777" w:rsidR="00AB59BD" w:rsidRPr="00ED2C36" w:rsidRDefault="00AB59BD" w:rsidP="00F87C4A">
            <w:pPr>
              <w:rPr>
                <w:b/>
              </w:rPr>
            </w:pPr>
            <w:r w:rsidRPr="00ED2C36">
              <w:rPr>
                <w:b/>
              </w:rPr>
              <w:t>Jautājums</w:t>
            </w:r>
          </w:p>
        </w:tc>
        <w:tc>
          <w:tcPr>
            <w:tcW w:w="7227" w:type="dxa"/>
            <w:shd w:val="clear" w:color="auto" w:fill="C2D69B" w:themeFill="accent3" w:themeFillTint="99"/>
            <w:vAlign w:val="center"/>
          </w:tcPr>
          <w:p w14:paraId="2EBF59EC" w14:textId="77777777" w:rsidR="00AB59BD" w:rsidRPr="00ED2C36" w:rsidRDefault="00AB59BD" w:rsidP="00F87C4A">
            <w:pPr>
              <w:rPr>
                <w:b/>
              </w:rPr>
            </w:pPr>
            <w:r w:rsidRPr="00ED2C36">
              <w:rPr>
                <w:b/>
              </w:rPr>
              <w:t>Atbilde</w:t>
            </w:r>
          </w:p>
        </w:tc>
      </w:tr>
      <w:tr w:rsidR="00AB59BD" w:rsidRPr="00ED2C36" w14:paraId="5914A9C3" w14:textId="77777777" w:rsidTr="001D1942">
        <w:trPr>
          <w:cantSplit/>
        </w:trPr>
        <w:tc>
          <w:tcPr>
            <w:tcW w:w="646" w:type="dxa"/>
          </w:tcPr>
          <w:p w14:paraId="02726436" w14:textId="77777777" w:rsidR="00AB59BD" w:rsidRPr="00ED2C36" w:rsidRDefault="00AB59BD" w:rsidP="00AB59BD">
            <w:pPr>
              <w:jc w:val="center"/>
              <w:rPr>
                <w:szCs w:val="22"/>
              </w:rPr>
            </w:pPr>
            <w:r w:rsidRPr="00ED2C36">
              <w:rPr>
                <w:szCs w:val="22"/>
              </w:rPr>
              <w:t>1.</w:t>
            </w:r>
          </w:p>
        </w:tc>
        <w:tc>
          <w:tcPr>
            <w:tcW w:w="6753" w:type="dxa"/>
          </w:tcPr>
          <w:p w14:paraId="6E334A81" w14:textId="74FE0543" w:rsidR="00AB59BD" w:rsidRPr="00ED2C36" w:rsidRDefault="0000041C" w:rsidP="00C57B81">
            <w:pPr>
              <w:jc w:val="both"/>
              <w:rPr>
                <w:szCs w:val="22"/>
              </w:rPr>
            </w:pPr>
            <w:r w:rsidRPr="00ED2C36">
              <w:rPr>
                <w:szCs w:val="22"/>
              </w:rPr>
              <w:t>Vai konkursa "Siltumnīcefekta gāzu emisiju samazināšana ar viedajām pilsētvides tehnoloģijām" ietvaros zem sadaļas "energoefektivitāti veicinošas viedās pilsētvides tehnoloģijas", kā atbalstāmā darbība ir uzskatāma arī ielu LED apgaismojuma uzstādīšana ar attālinātu gaismas intensitātes regulēšanas iespēju (dimmēšana)?</w:t>
            </w:r>
          </w:p>
        </w:tc>
        <w:tc>
          <w:tcPr>
            <w:tcW w:w="7227" w:type="dxa"/>
          </w:tcPr>
          <w:p w14:paraId="40BE216A" w14:textId="18F8ABCC" w:rsidR="00AB59BD" w:rsidRPr="00ED2C36" w:rsidRDefault="0000041C" w:rsidP="0000041C">
            <w:pPr>
              <w:jc w:val="both"/>
              <w:rPr>
                <w:rFonts w:eastAsiaTheme="minorHAnsi"/>
                <w:szCs w:val="22"/>
              </w:rPr>
            </w:pPr>
            <w:bookmarkStart w:id="0" w:name="OLE_LINK16"/>
            <w:bookmarkStart w:id="1" w:name="OLE_LINK17"/>
            <w:bookmarkStart w:id="2" w:name="OLE_LINK33"/>
            <w:bookmarkStart w:id="3" w:name="OLE_LINK34"/>
            <w:r w:rsidRPr="00ED2C36">
              <w:rPr>
                <w:rFonts w:eastAsiaTheme="minorHAnsi"/>
                <w:szCs w:val="22"/>
              </w:rPr>
              <w:t xml:space="preserve">Saskaņā ar MK noteikumu Nr. 333 </w:t>
            </w:r>
            <w:bookmarkStart w:id="4" w:name="OLE_LINK18"/>
            <w:bookmarkStart w:id="5" w:name="OLE_LINK19"/>
            <w:bookmarkEnd w:id="0"/>
            <w:bookmarkEnd w:id="1"/>
            <w:r w:rsidRPr="00ED2C36">
              <w:rPr>
                <w:rFonts w:eastAsiaTheme="minorHAnsi"/>
                <w:szCs w:val="22"/>
              </w:rPr>
              <w:t>24.2. punktu</w:t>
            </w:r>
            <w:bookmarkEnd w:id="4"/>
            <w:bookmarkEnd w:id="5"/>
            <w:r w:rsidRPr="00ED2C36">
              <w:rPr>
                <w:rFonts w:eastAsiaTheme="minorHAnsi"/>
                <w:szCs w:val="22"/>
              </w:rPr>
              <w:t xml:space="preserve">, </w:t>
            </w:r>
            <w:r w:rsidRPr="00ED2C36">
              <w:rPr>
                <w:rFonts w:eastAsiaTheme="minorHAnsi"/>
                <w:b/>
                <w:szCs w:val="22"/>
              </w:rPr>
              <w:t>ielu apgaismojuma nomaiņa</w:t>
            </w:r>
            <w:r w:rsidRPr="00ED2C36">
              <w:rPr>
                <w:rFonts w:eastAsiaTheme="minorHAnsi"/>
                <w:szCs w:val="22"/>
              </w:rPr>
              <w:t xml:space="preserve"> uz LED ar attālinātu gaismas intensitātes regulēšanas iespēju ir atbalstāma, ja iekārtas un tehnoloģijas, </w:t>
            </w:r>
            <w:r w:rsidRPr="00ED2C36">
              <w:rPr>
                <w:rFonts w:eastAsiaTheme="minorHAnsi"/>
                <w:b/>
                <w:szCs w:val="22"/>
              </w:rPr>
              <w:t>ir aprīkotas ar lietu interneta viedajām ierīcēm (attālināti vadāmas tīmeklī)</w:t>
            </w:r>
            <w:r w:rsidRPr="00ED2C36">
              <w:rPr>
                <w:rFonts w:eastAsiaTheme="minorHAnsi"/>
                <w:szCs w:val="22"/>
              </w:rPr>
              <w:t xml:space="preserve"> un, aizstājot vai pilnveidojot esošās pilsētvides tehnoloģijas, </w:t>
            </w:r>
            <w:r w:rsidRPr="00ED2C36">
              <w:rPr>
                <w:rFonts w:eastAsiaTheme="minorHAnsi"/>
                <w:b/>
                <w:szCs w:val="22"/>
              </w:rPr>
              <w:t>samazina siltumnīcefekta gāzu emisijas un enerģijas patēriņa apjomu</w:t>
            </w:r>
            <w:r w:rsidRPr="00ED2C36">
              <w:rPr>
                <w:rFonts w:eastAsiaTheme="minorHAnsi"/>
                <w:szCs w:val="22"/>
              </w:rPr>
              <w:t>.</w:t>
            </w:r>
            <w:bookmarkEnd w:id="2"/>
            <w:bookmarkEnd w:id="3"/>
          </w:p>
        </w:tc>
      </w:tr>
      <w:tr w:rsidR="00C8033A" w:rsidRPr="00ED2C36" w14:paraId="33729573" w14:textId="77777777" w:rsidTr="001D1942">
        <w:trPr>
          <w:cantSplit/>
        </w:trPr>
        <w:tc>
          <w:tcPr>
            <w:tcW w:w="646" w:type="dxa"/>
          </w:tcPr>
          <w:p w14:paraId="0A6AA8DB" w14:textId="4DDC3233" w:rsidR="00C8033A" w:rsidRPr="00ED2C36" w:rsidRDefault="00C8033A" w:rsidP="00AB59BD">
            <w:pPr>
              <w:jc w:val="center"/>
              <w:rPr>
                <w:szCs w:val="22"/>
              </w:rPr>
            </w:pPr>
            <w:bookmarkStart w:id="6" w:name="_Hlk519760455"/>
            <w:r w:rsidRPr="00ED2C36">
              <w:rPr>
                <w:szCs w:val="22"/>
              </w:rPr>
              <w:t>2.</w:t>
            </w:r>
          </w:p>
        </w:tc>
        <w:tc>
          <w:tcPr>
            <w:tcW w:w="6753" w:type="dxa"/>
          </w:tcPr>
          <w:p w14:paraId="0D392033" w14:textId="77777777" w:rsidR="004C4915" w:rsidRPr="00ED2C36" w:rsidRDefault="004C4915" w:rsidP="004C4915">
            <w:pPr>
              <w:autoSpaceDE w:val="0"/>
              <w:autoSpaceDN w:val="0"/>
              <w:jc w:val="both"/>
              <w:rPr>
                <w:szCs w:val="22"/>
              </w:rPr>
            </w:pPr>
            <w:r w:rsidRPr="00ED2C36">
              <w:rPr>
                <w:szCs w:val="22"/>
              </w:rPr>
              <w:t>Punktā 24.1 minēts, ka kopējā uzstādāmā elektriskā jauda sistēmai var būt līdz 75 kW.</w:t>
            </w:r>
          </w:p>
          <w:p w14:paraId="38DC9DD2" w14:textId="63950CD5" w:rsidR="00C8033A" w:rsidRPr="00ED2C36" w:rsidRDefault="004C4915" w:rsidP="004C4915">
            <w:pPr>
              <w:autoSpaceDE w:val="0"/>
              <w:autoSpaceDN w:val="0"/>
              <w:jc w:val="both"/>
              <w:rPr>
                <w:szCs w:val="22"/>
              </w:rPr>
            </w:pPr>
            <w:r w:rsidRPr="00ED2C36">
              <w:rPr>
                <w:szCs w:val="22"/>
              </w:rPr>
              <w:t>Ja projekta ietvaros ir divi atsevišķi objekti, tad katram objektam šī jauda drīkst būt 75 kW vai abiem objektiem kopā?</w:t>
            </w:r>
          </w:p>
        </w:tc>
        <w:tc>
          <w:tcPr>
            <w:tcW w:w="7227" w:type="dxa"/>
          </w:tcPr>
          <w:p w14:paraId="029F46FA" w14:textId="7C443E3E" w:rsidR="00C8033A" w:rsidRPr="00ED2C36" w:rsidRDefault="004C4915" w:rsidP="0009237A">
            <w:pPr>
              <w:jc w:val="both"/>
              <w:rPr>
                <w:szCs w:val="22"/>
              </w:rPr>
            </w:pPr>
            <w:bookmarkStart w:id="7" w:name="OLE_LINK21"/>
            <w:bookmarkStart w:id="8" w:name="OLE_LINK22"/>
            <w:bookmarkStart w:id="9" w:name="OLE_LINK23"/>
            <w:bookmarkStart w:id="10" w:name="OLE_LINK24"/>
            <w:r w:rsidRPr="00ED2C36">
              <w:rPr>
                <w:rFonts w:eastAsiaTheme="minorHAnsi"/>
                <w:szCs w:val="22"/>
              </w:rPr>
              <w:t>Saskaņā ar MK noteikumu Nr. 333 24.1. punkt</w:t>
            </w:r>
            <w:bookmarkEnd w:id="7"/>
            <w:bookmarkEnd w:id="8"/>
            <w:r w:rsidRPr="00ED2C36">
              <w:rPr>
                <w:rFonts w:eastAsiaTheme="minorHAnsi"/>
                <w:szCs w:val="22"/>
              </w:rPr>
              <w:t>u</w:t>
            </w:r>
            <w:r w:rsidR="0009237A" w:rsidRPr="00ED2C36">
              <w:rPr>
                <w:rFonts w:eastAsiaTheme="minorHAnsi"/>
                <w:szCs w:val="22"/>
              </w:rPr>
              <w:t xml:space="preserve"> </w:t>
            </w:r>
            <w:bookmarkEnd w:id="9"/>
            <w:bookmarkEnd w:id="10"/>
            <w:r w:rsidR="0009237A" w:rsidRPr="00ED2C36">
              <w:rPr>
                <w:rFonts w:eastAsiaTheme="minorHAnsi"/>
                <w:szCs w:val="22"/>
              </w:rPr>
              <w:t xml:space="preserve">ir </w:t>
            </w:r>
            <w:r w:rsidR="0009237A" w:rsidRPr="00ED2C36">
              <w:rPr>
                <w:rFonts w:eastAsiaTheme="minorHAnsi"/>
                <w:b/>
                <w:szCs w:val="22"/>
              </w:rPr>
              <w:t>noteikta kopējā</w:t>
            </w:r>
            <w:r w:rsidR="0009237A" w:rsidRPr="00ED2C36">
              <w:rPr>
                <w:rFonts w:eastAsiaTheme="minorHAnsi"/>
                <w:szCs w:val="22"/>
              </w:rPr>
              <w:t xml:space="preserve"> uzstādāmā </w:t>
            </w:r>
            <w:r w:rsidR="0009237A" w:rsidRPr="00ED2C36">
              <w:rPr>
                <w:rFonts w:eastAsiaTheme="minorHAnsi"/>
                <w:b/>
                <w:szCs w:val="22"/>
              </w:rPr>
              <w:t>elektriskā jauda</w:t>
            </w:r>
            <w:r w:rsidR="0009237A" w:rsidRPr="00ED2C36">
              <w:rPr>
                <w:rFonts w:eastAsiaTheme="minorHAnsi"/>
                <w:szCs w:val="22"/>
              </w:rPr>
              <w:t xml:space="preserve"> vai kopējā uzstādāmā </w:t>
            </w:r>
            <w:r w:rsidR="0009237A" w:rsidRPr="00ED2C36">
              <w:rPr>
                <w:rFonts w:eastAsiaTheme="minorHAnsi"/>
                <w:b/>
                <w:szCs w:val="22"/>
              </w:rPr>
              <w:t>siltuma jauda</w:t>
            </w:r>
            <w:r w:rsidR="0009237A" w:rsidRPr="00ED2C36">
              <w:rPr>
                <w:rFonts w:eastAsiaTheme="minorHAnsi"/>
                <w:szCs w:val="22"/>
              </w:rPr>
              <w:t xml:space="preserve"> un to </w:t>
            </w:r>
            <w:r w:rsidR="0009237A" w:rsidRPr="00ED2C36">
              <w:rPr>
                <w:rFonts w:eastAsiaTheme="minorHAnsi"/>
                <w:b/>
                <w:szCs w:val="22"/>
              </w:rPr>
              <w:t>nepalielina atbilstoši objektu skaitam vai iekārtu skaitam</w:t>
            </w:r>
            <w:r w:rsidR="0009237A" w:rsidRPr="00ED2C36">
              <w:rPr>
                <w:rFonts w:eastAsiaTheme="minorHAnsi"/>
                <w:szCs w:val="22"/>
              </w:rPr>
              <w:t>. Vienlaikus norādām, ka Projekta iesniedzējam ir tiesības iesniegt divus projektu iesniegumus.</w:t>
            </w:r>
          </w:p>
        </w:tc>
      </w:tr>
      <w:bookmarkEnd w:id="6"/>
      <w:tr w:rsidR="00EC403C" w:rsidRPr="00ED2C36" w14:paraId="10BFFBD4" w14:textId="77777777" w:rsidTr="001D1942">
        <w:trPr>
          <w:cantSplit/>
        </w:trPr>
        <w:tc>
          <w:tcPr>
            <w:tcW w:w="646" w:type="dxa"/>
          </w:tcPr>
          <w:p w14:paraId="52A5C02C" w14:textId="70167B26" w:rsidR="00EC403C" w:rsidRPr="00ED2C36" w:rsidRDefault="00EC403C" w:rsidP="00AB59BD">
            <w:pPr>
              <w:jc w:val="center"/>
              <w:rPr>
                <w:szCs w:val="22"/>
              </w:rPr>
            </w:pPr>
            <w:r w:rsidRPr="00ED2C36">
              <w:rPr>
                <w:szCs w:val="22"/>
              </w:rPr>
              <w:t>3.</w:t>
            </w:r>
          </w:p>
        </w:tc>
        <w:tc>
          <w:tcPr>
            <w:tcW w:w="6753" w:type="dxa"/>
          </w:tcPr>
          <w:p w14:paraId="3BCA392B" w14:textId="426A1C20" w:rsidR="00EC403C" w:rsidRPr="00ED2C36" w:rsidRDefault="00EC403C" w:rsidP="00DD3A2F">
            <w:pPr>
              <w:autoSpaceDE w:val="0"/>
              <w:autoSpaceDN w:val="0"/>
              <w:jc w:val="both"/>
              <w:rPr>
                <w:szCs w:val="22"/>
              </w:rPr>
            </w:pPr>
            <w:r w:rsidRPr="00ED2C36">
              <w:rPr>
                <w:szCs w:val="22"/>
              </w:rPr>
              <w:t>Vai projekta atbalstāmajās aktivitātēs ir arī publisko ēku (skolu, pirmsskolas izglītības iestāžu, kultūras namu, administratīvo iestāžu) energoapgāde, izmantojot atjaunojamos energoresursus izmantojošas tehnoloģijas (piemēram, saules kolektorus)?</w:t>
            </w:r>
          </w:p>
        </w:tc>
        <w:tc>
          <w:tcPr>
            <w:tcW w:w="7227" w:type="dxa"/>
          </w:tcPr>
          <w:p w14:paraId="57FFF0A6" w14:textId="0DE709DD" w:rsidR="00EC403C" w:rsidRPr="00ED2C36" w:rsidRDefault="00910B77" w:rsidP="00910B77">
            <w:pPr>
              <w:jc w:val="both"/>
              <w:rPr>
                <w:szCs w:val="22"/>
              </w:rPr>
            </w:pPr>
            <w:bookmarkStart w:id="11" w:name="OLE_LINK31"/>
            <w:bookmarkStart w:id="12" w:name="OLE_LINK32"/>
            <w:r w:rsidRPr="00ED2C36">
              <w:rPr>
                <w:szCs w:val="22"/>
              </w:rPr>
              <w:t>Saskaņā ar MK noteikumu Nr.</w:t>
            </w:r>
            <w:r w:rsidR="00944004" w:rsidRPr="00ED2C36">
              <w:rPr>
                <w:szCs w:val="22"/>
              </w:rPr>
              <w:t xml:space="preserve"> </w:t>
            </w:r>
            <w:r w:rsidRPr="00ED2C36">
              <w:rPr>
                <w:szCs w:val="22"/>
              </w:rPr>
              <w:t>331 14.</w:t>
            </w:r>
            <w:r w:rsidR="00944004" w:rsidRPr="00ED2C36">
              <w:rPr>
                <w:szCs w:val="22"/>
              </w:rPr>
              <w:t xml:space="preserve"> </w:t>
            </w:r>
            <w:r w:rsidRPr="00ED2C36">
              <w:rPr>
                <w:szCs w:val="22"/>
              </w:rPr>
              <w:t xml:space="preserve">punktu, projekta iesniedzējs var pretendēt uz finanšu instrumenta finansējumu, ja nodrošina visu minētajā punktā minēto prasību izpildi, tai skaitā, nodrošinot, ka projektā iekļautās aktivitātes attiecas uz   </w:t>
            </w:r>
            <w:r w:rsidR="00EC403C" w:rsidRPr="00ED2C36">
              <w:rPr>
                <w:rFonts w:eastAsiaTheme="minorHAnsi"/>
                <w:szCs w:val="22"/>
              </w:rPr>
              <w:t xml:space="preserve">likuma </w:t>
            </w:r>
            <w:r w:rsidRPr="00ED2C36">
              <w:rPr>
                <w:rFonts w:eastAsiaTheme="minorHAnsi"/>
                <w:szCs w:val="22"/>
              </w:rPr>
              <w:t>“</w:t>
            </w:r>
            <w:r w:rsidR="00EC403C" w:rsidRPr="00ED2C36">
              <w:rPr>
                <w:rFonts w:eastAsiaTheme="minorHAnsi"/>
                <w:szCs w:val="22"/>
              </w:rPr>
              <w:t>Par pašvaldībām</w:t>
            </w:r>
            <w:r w:rsidRPr="00ED2C36">
              <w:rPr>
                <w:rFonts w:eastAsiaTheme="minorHAnsi"/>
                <w:szCs w:val="22"/>
              </w:rPr>
              <w:t>”</w:t>
            </w:r>
            <w:r w:rsidR="00EC403C" w:rsidRPr="00ED2C36">
              <w:rPr>
                <w:rFonts w:eastAsiaTheme="minorHAnsi"/>
                <w:szCs w:val="22"/>
              </w:rPr>
              <w:t xml:space="preserve"> 15. pantā noteiktajām pašvaldību autonomajām funkcijām</w:t>
            </w:r>
            <w:r w:rsidRPr="00ED2C36">
              <w:rPr>
                <w:rFonts w:eastAsiaTheme="minorHAnsi"/>
                <w:szCs w:val="22"/>
              </w:rPr>
              <w:t xml:space="preserve"> un to veikšanu</w:t>
            </w:r>
            <w:r w:rsidR="000C70C5" w:rsidRPr="00ED2C36">
              <w:rPr>
                <w:rFonts w:eastAsiaTheme="minorHAnsi"/>
                <w:szCs w:val="22"/>
              </w:rPr>
              <w:t>.</w:t>
            </w:r>
            <w:bookmarkEnd w:id="11"/>
            <w:bookmarkEnd w:id="12"/>
            <w:r w:rsidRPr="00ED2C36">
              <w:rPr>
                <w:rFonts w:eastAsiaTheme="minorHAnsi"/>
                <w:szCs w:val="22"/>
              </w:rPr>
              <w:t xml:space="preserve"> Iesniedzot projekta iesniegumu, projekta iesniedzējam jāizvērtē, kā projektā plānotās aktivitātes nodrošina atbilstību šim un citiem MK noteikumos noteiktajiem nosacījumiem, vienlaikus nodrošinot, ka uzstādāmās tehnoloģijas atbilst MK noteikumos noteiktajām prasībām, tai skaitā un ne tikai MK noteikumu 6., 22., 23. un 24.</w:t>
            </w:r>
            <w:r w:rsidR="00944004" w:rsidRPr="00ED2C36">
              <w:rPr>
                <w:rFonts w:eastAsiaTheme="minorHAnsi"/>
                <w:szCs w:val="22"/>
              </w:rPr>
              <w:t xml:space="preserve"> </w:t>
            </w:r>
            <w:r w:rsidRPr="00ED2C36">
              <w:rPr>
                <w:rFonts w:eastAsiaTheme="minorHAnsi"/>
                <w:szCs w:val="22"/>
              </w:rPr>
              <w:t xml:space="preserve">punktam. </w:t>
            </w:r>
          </w:p>
        </w:tc>
      </w:tr>
      <w:tr w:rsidR="00EC403C" w:rsidRPr="00ED2C36" w14:paraId="6F9DE4FC" w14:textId="77777777" w:rsidTr="001D1942">
        <w:trPr>
          <w:cantSplit/>
        </w:trPr>
        <w:tc>
          <w:tcPr>
            <w:tcW w:w="646" w:type="dxa"/>
          </w:tcPr>
          <w:p w14:paraId="302CC098" w14:textId="6E6C5CAA" w:rsidR="00EC403C" w:rsidRPr="00ED2C36" w:rsidRDefault="00315341" w:rsidP="00AB59BD">
            <w:pPr>
              <w:jc w:val="center"/>
              <w:rPr>
                <w:szCs w:val="22"/>
              </w:rPr>
            </w:pPr>
            <w:r w:rsidRPr="00ED2C36">
              <w:rPr>
                <w:szCs w:val="22"/>
              </w:rPr>
              <w:lastRenderedPageBreak/>
              <w:t>4.</w:t>
            </w:r>
          </w:p>
        </w:tc>
        <w:tc>
          <w:tcPr>
            <w:tcW w:w="6753" w:type="dxa"/>
          </w:tcPr>
          <w:p w14:paraId="3FE5531F" w14:textId="42DD64A0" w:rsidR="00EC403C" w:rsidRPr="00ED2C36" w:rsidRDefault="00EC403C" w:rsidP="00DD3A2F">
            <w:pPr>
              <w:autoSpaceDE w:val="0"/>
              <w:autoSpaceDN w:val="0"/>
              <w:jc w:val="both"/>
              <w:rPr>
                <w:szCs w:val="22"/>
              </w:rPr>
            </w:pPr>
            <w:r w:rsidRPr="00ED2C36">
              <w:rPr>
                <w:szCs w:val="22"/>
              </w:rPr>
              <w:t xml:space="preserve">Vai ir atbalstāmas publisko </w:t>
            </w:r>
            <w:bookmarkStart w:id="13" w:name="OLE_LINK25"/>
            <w:bookmarkStart w:id="14" w:name="OLE_LINK26"/>
            <w:r w:rsidRPr="00ED2C36">
              <w:rPr>
                <w:szCs w:val="22"/>
              </w:rPr>
              <w:t>ēku iekšējā apgaismojuma, siltumapgāde</w:t>
            </w:r>
            <w:bookmarkEnd w:id="13"/>
            <w:bookmarkEnd w:id="14"/>
            <w:r w:rsidRPr="00ED2C36">
              <w:rPr>
                <w:szCs w:val="22"/>
              </w:rPr>
              <w:t xml:space="preserve">s, ventilācijas sistēmas, izmantojot energoefektivitāti veicinošās viedās tehnoloģijas (vadlīniju piemērā ir minēta ventilācijas sistēmas rekonstrukcija ar automātisko gaisa piesārņojuma kontroli), kā arī šo </w:t>
            </w:r>
            <w:bookmarkStart w:id="15" w:name="OLE_LINK29"/>
            <w:bookmarkStart w:id="16" w:name="OLE_LINK30"/>
            <w:r w:rsidRPr="00ED2C36">
              <w:rPr>
                <w:szCs w:val="22"/>
              </w:rPr>
              <w:t>ēku monitoringa un uzskaites sistēmas</w:t>
            </w:r>
            <w:bookmarkEnd w:id="15"/>
            <w:bookmarkEnd w:id="16"/>
            <w:r w:rsidRPr="00ED2C36">
              <w:rPr>
                <w:szCs w:val="22"/>
              </w:rPr>
              <w:t>?</w:t>
            </w:r>
          </w:p>
        </w:tc>
        <w:tc>
          <w:tcPr>
            <w:tcW w:w="7227" w:type="dxa"/>
          </w:tcPr>
          <w:p w14:paraId="5BB2A62D" w14:textId="6726B72E" w:rsidR="00EC403C" w:rsidRPr="00ED2C36" w:rsidRDefault="000C70C5" w:rsidP="007B6E8E">
            <w:pPr>
              <w:jc w:val="both"/>
              <w:rPr>
                <w:szCs w:val="22"/>
              </w:rPr>
            </w:pPr>
            <w:r w:rsidRPr="00ED2C36">
              <w:rPr>
                <w:rFonts w:eastAsiaTheme="minorHAnsi"/>
                <w:szCs w:val="22"/>
              </w:rPr>
              <w:t xml:space="preserve">Saskaņā ar </w:t>
            </w:r>
            <w:bookmarkStart w:id="17" w:name="OLE_LINK27"/>
            <w:bookmarkStart w:id="18" w:name="OLE_LINK28"/>
            <w:r w:rsidRPr="00ED2C36">
              <w:rPr>
                <w:rFonts w:eastAsiaTheme="minorHAnsi"/>
                <w:szCs w:val="22"/>
              </w:rPr>
              <w:t>MK noteikumu Nr. 333</w:t>
            </w:r>
            <w:bookmarkEnd w:id="17"/>
            <w:bookmarkEnd w:id="18"/>
            <w:r w:rsidRPr="00ED2C36">
              <w:rPr>
                <w:rFonts w:eastAsiaTheme="minorHAnsi"/>
                <w:szCs w:val="22"/>
              </w:rPr>
              <w:t xml:space="preserve"> </w:t>
            </w:r>
            <w:r w:rsidR="00910B77" w:rsidRPr="00ED2C36">
              <w:rPr>
                <w:rFonts w:eastAsiaTheme="minorHAnsi"/>
                <w:szCs w:val="22"/>
              </w:rPr>
              <w:t>2.</w:t>
            </w:r>
            <w:r w:rsidR="00944004" w:rsidRPr="00ED2C36">
              <w:rPr>
                <w:rFonts w:eastAsiaTheme="minorHAnsi"/>
                <w:szCs w:val="22"/>
              </w:rPr>
              <w:t xml:space="preserve"> </w:t>
            </w:r>
            <w:r w:rsidR="00910B77" w:rsidRPr="00ED2C36">
              <w:rPr>
                <w:rFonts w:eastAsiaTheme="minorHAnsi"/>
                <w:szCs w:val="22"/>
              </w:rPr>
              <w:t>punktu konkursa mērķis ir demonstrēt un ieviest viedās pilsētvides tehnoloģijas, kuru definīcija norādīta noteikumu 5.</w:t>
            </w:r>
            <w:r w:rsidR="00944004" w:rsidRPr="00ED2C36">
              <w:rPr>
                <w:rFonts w:eastAsiaTheme="minorHAnsi"/>
                <w:szCs w:val="22"/>
              </w:rPr>
              <w:t> </w:t>
            </w:r>
            <w:r w:rsidR="00910B77" w:rsidRPr="00ED2C36">
              <w:rPr>
                <w:rFonts w:eastAsiaTheme="minorHAnsi"/>
                <w:szCs w:val="22"/>
              </w:rPr>
              <w:t>punktā</w:t>
            </w:r>
            <w:r w:rsidR="007B6E8E" w:rsidRPr="00ED2C36">
              <w:rPr>
                <w:rFonts w:eastAsiaTheme="minorHAnsi"/>
                <w:szCs w:val="22"/>
              </w:rPr>
              <w:t xml:space="preserve"> un, kas nosaka, ka konkursa ietvaros uzstādāmās tehnoloģijas ir jāuzstāda pilsētvidē. No minētā secināms, ka </w:t>
            </w:r>
            <w:r w:rsidR="007B6E8E" w:rsidRPr="00ED2C36">
              <w:rPr>
                <w:szCs w:val="22"/>
              </w:rPr>
              <w:t>ē</w:t>
            </w:r>
            <w:r w:rsidRPr="00ED2C36">
              <w:rPr>
                <w:szCs w:val="22"/>
              </w:rPr>
              <w:t xml:space="preserve">ku iekšējais apgaismojums, </w:t>
            </w:r>
            <w:r w:rsidR="007B6E8E" w:rsidRPr="00ED2C36">
              <w:rPr>
                <w:szCs w:val="22"/>
              </w:rPr>
              <w:t xml:space="preserve">iekšējā </w:t>
            </w:r>
            <w:r w:rsidRPr="00ED2C36">
              <w:rPr>
                <w:szCs w:val="22"/>
              </w:rPr>
              <w:t>siltumapgāde</w:t>
            </w:r>
            <w:r w:rsidR="007B6E8E" w:rsidRPr="00ED2C36">
              <w:rPr>
                <w:szCs w:val="22"/>
              </w:rPr>
              <w:t xml:space="preserve"> vai citas līdzvērtīgas ēkas iekšējās inženierkomunikācijas</w:t>
            </w:r>
            <w:r w:rsidRPr="00ED2C36">
              <w:rPr>
                <w:szCs w:val="22"/>
              </w:rPr>
              <w:t xml:space="preserve"> ir uzskatām</w:t>
            </w:r>
            <w:r w:rsidR="007B6E8E" w:rsidRPr="00ED2C36">
              <w:rPr>
                <w:szCs w:val="22"/>
              </w:rPr>
              <w:t>a</w:t>
            </w:r>
            <w:r w:rsidRPr="00ED2C36">
              <w:rPr>
                <w:szCs w:val="22"/>
              </w:rPr>
              <w:t>s par lokāl</w:t>
            </w:r>
            <w:r w:rsidR="007B6E8E" w:rsidRPr="00ED2C36">
              <w:rPr>
                <w:szCs w:val="22"/>
              </w:rPr>
              <w:t>iem</w:t>
            </w:r>
            <w:r w:rsidRPr="00ED2C36">
              <w:rPr>
                <w:szCs w:val="22"/>
              </w:rPr>
              <w:t xml:space="preserve"> risinājum</w:t>
            </w:r>
            <w:r w:rsidR="007B6E8E" w:rsidRPr="00ED2C36">
              <w:rPr>
                <w:szCs w:val="22"/>
              </w:rPr>
              <w:t>iem, kas neatbilst</w:t>
            </w:r>
            <w:r w:rsidRPr="00ED2C36">
              <w:rPr>
                <w:szCs w:val="22"/>
              </w:rPr>
              <w:t xml:space="preserve"> MK noteikumu Nr. 333</w:t>
            </w:r>
            <w:r w:rsidR="00315341" w:rsidRPr="00ED2C36">
              <w:rPr>
                <w:szCs w:val="22"/>
              </w:rPr>
              <w:t xml:space="preserve"> </w:t>
            </w:r>
            <w:r w:rsidR="007B6E8E" w:rsidRPr="00ED2C36">
              <w:rPr>
                <w:szCs w:val="22"/>
              </w:rPr>
              <w:t>5.</w:t>
            </w:r>
            <w:r w:rsidR="00944004" w:rsidRPr="00ED2C36">
              <w:rPr>
                <w:szCs w:val="22"/>
              </w:rPr>
              <w:t> </w:t>
            </w:r>
            <w:r w:rsidR="007B6E8E" w:rsidRPr="00ED2C36">
              <w:rPr>
                <w:szCs w:val="22"/>
              </w:rPr>
              <w:t xml:space="preserve">punktā norādītajai pilsētvides tehnoloģijai. Jāņem vērā, ka </w:t>
            </w:r>
            <w:r w:rsidR="00315341" w:rsidRPr="00ED2C36">
              <w:rPr>
                <w:szCs w:val="22"/>
              </w:rPr>
              <w:t xml:space="preserve">ēku monitoringa un uzskaites sistēma, </w:t>
            </w:r>
            <w:r w:rsidR="007B6E8E" w:rsidRPr="00ED2C36">
              <w:rPr>
                <w:szCs w:val="22"/>
              </w:rPr>
              <w:t>konkursa ietvaros ir atbalstāma, ja nodrošina MK noteikumos noteikto prasību un nosacījumu izpildi, tai skaitā nodrošina noteikto CO</w:t>
            </w:r>
            <w:r w:rsidR="007B6E8E" w:rsidRPr="00ED2C36">
              <w:rPr>
                <w:szCs w:val="22"/>
                <w:vertAlign w:val="subscript"/>
              </w:rPr>
              <w:t>2</w:t>
            </w:r>
            <w:r w:rsidR="007B6E8E" w:rsidRPr="00ED2C36">
              <w:rPr>
                <w:szCs w:val="22"/>
              </w:rPr>
              <w:t xml:space="preserve"> emisiju samazinājumu un atbilst viedās pilsētvides tehnoloģiju definīcijai.</w:t>
            </w:r>
          </w:p>
        </w:tc>
      </w:tr>
      <w:tr w:rsidR="00EC403C" w:rsidRPr="00ED2C36" w14:paraId="3BCD15FB" w14:textId="77777777" w:rsidTr="001D1942">
        <w:trPr>
          <w:cantSplit/>
        </w:trPr>
        <w:tc>
          <w:tcPr>
            <w:tcW w:w="646" w:type="dxa"/>
          </w:tcPr>
          <w:p w14:paraId="1766932E" w14:textId="4E2BCFC8" w:rsidR="00EC403C" w:rsidRPr="00ED2C36" w:rsidRDefault="00315341" w:rsidP="00AB59BD">
            <w:pPr>
              <w:jc w:val="center"/>
              <w:rPr>
                <w:szCs w:val="22"/>
              </w:rPr>
            </w:pPr>
            <w:r w:rsidRPr="00ED2C36">
              <w:rPr>
                <w:szCs w:val="22"/>
              </w:rPr>
              <w:t>5.</w:t>
            </w:r>
          </w:p>
        </w:tc>
        <w:tc>
          <w:tcPr>
            <w:tcW w:w="6753" w:type="dxa"/>
          </w:tcPr>
          <w:p w14:paraId="55291A4F" w14:textId="2FCB5C59" w:rsidR="00EC403C" w:rsidRPr="00ED2C36" w:rsidRDefault="00EC403C" w:rsidP="00DD3A2F">
            <w:pPr>
              <w:autoSpaceDE w:val="0"/>
              <w:autoSpaceDN w:val="0"/>
              <w:jc w:val="both"/>
              <w:rPr>
                <w:szCs w:val="22"/>
              </w:rPr>
            </w:pPr>
            <w:r w:rsidRPr="00ED2C36">
              <w:rPr>
                <w:szCs w:val="22"/>
              </w:rPr>
              <w:t>Vai ir atbalstāmi ieguldījumi daudzdzīvokļu dzīvojamo māju iekšējā (koplietošanas telpu) un ārējā apgaismojuma sistēmās (izmantojot viedās tehnoloģijas), kā arī daudzdzīvokļu māju siltumenerģijas uzskaites sistēmās. Konkrētajos gadījumos daudzdzīvokļu dzīvojamās mājas apsaimnieko pašvaldības kapitālsabiedrība?</w:t>
            </w:r>
          </w:p>
        </w:tc>
        <w:tc>
          <w:tcPr>
            <w:tcW w:w="7227" w:type="dxa"/>
          </w:tcPr>
          <w:p w14:paraId="4ADC15ED" w14:textId="5B1910F4" w:rsidR="00EC403C" w:rsidRPr="00ED2C36" w:rsidRDefault="00D0650B" w:rsidP="000D3FA6">
            <w:pPr>
              <w:jc w:val="both"/>
              <w:rPr>
                <w:rFonts w:eastAsiaTheme="minorHAnsi"/>
                <w:szCs w:val="22"/>
              </w:rPr>
            </w:pPr>
            <w:r w:rsidRPr="00ED2C36">
              <w:rPr>
                <w:szCs w:val="22"/>
              </w:rPr>
              <w:t>Saskaņā ar MK noteikumu Nr.</w:t>
            </w:r>
            <w:r w:rsidR="00944004" w:rsidRPr="00ED2C36">
              <w:rPr>
                <w:szCs w:val="22"/>
              </w:rPr>
              <w:t xml:space="preserve"> </w:t>
            </w:r>
            <w:r w:rsidRPr="00ED2C36">
              <w:rPr>
                <w:szCs w:val="22"/>
              </w:rPr>
              <w:t>331 14.</w:t>
            </w:r>
            <w:r w:rsidR="00944004" w:rsidRPr="00ED2C36">
              <w:rPr>
                <w:szCs w:val="22"/>
              </w:rPr>
              <w:t xml:space="preserve"> </w:t>
            </w:r>
            <w:r w:rsidRPr="00ED2C36">
              <w:rPr>
                <w:szCs w:val="22"/>
              </w:rPr>
              <w:t xml:space="preserve">punktu, projekta iesniedzējs var pretendēt uz finanšu instrumenta finansējumu, ja nodrošina visu minētajā punktā minēto prasību izpildi, tai skaitā, nodrošinot, ka projektā iekļautās aktivitātes attiecas uz   </w:t>
            </w:r>
            <w:r w:rsidRPr="00ED2C36">
              <w:rPr>
                <w:rFonts w:eastAsiaTheme="minorHAnsi"/>
                <w:szCs w:val="22"/>
              </w:rPr>
              <w:t>likuma “Par pašvaldībām” 15. pantā noteiktajām pašvaldību autonomajām funkcijām un to veikšanu. Iesniedzot projekta iesniegumu, projekta iesniedzējam jāizvērtē, kā projektā plānotās aktivitātes nodrošina atbilstību šim un citiem MK noteikumos noteiktajiem nosacījumiem, vienlaikus nodrošinot, ka uzstādāmās tehnoloģijas atbilst MK noteikumos noteiktajām prasībām, tai skaitā un ne tikai MK noteikumu 6., 22., 23. un 24.</w:t>
            </w:r>
            <w:r w:rsidR="00944004" w:rsidRPr="00ED2C36">
              <w:rPr>
                <w:rFonts w:eastAsiaTheme="minorHAnsi"/>
                <w:szCs w:val="22"/>
              </w:rPr>
              <w:t xml:space="preserve"> </w:t>
            </w:r>
            <w:r w:rsidRPr="00ED2C36">
              <w:rPr>
                <w:rFonts w:eastAsiaTheme="minorHAnsi"/>
                <w:szCs w:val="22"/>
              </w:rPr>
              <w:t xml:space="preserve">punktam. No sniegtās informācijas secināms, ka </w:t>
            </w:r>
            <w:r w:rsidRPr="00ED2C36">
              <w:rPr>
                <w:rFonts w:eastAsiaTheme="minorHAnsi"/>
                <w:b/>
                <w:szCs w:val="22"/>
              </w:rPr>
              <w:t>d</w:t>
            </w:r>
            <w:r w:rsidR="00315341" w:rsidRPr="00ED2C36">
              <w:rPr>
                <w:rFonts w:eastAsiaTheme="minorHAnsi"/>
                <w:b/>
                <w:szCs w:val="22"/>
              </w:rPr>
              <w:t xml:space="preserve">audzdzīvokļu dzīvojamās mājas </w:t>
            </w:r>
            <w:r w:rsidRPr="00ED2C36">
              <w:rPr>
                <w:rFonts w:eastAsiaTheme="minorHAnsi"/>
                <w:b/>
                <w:szCs w:val="22"/>
              </w:rPr>
              <w:t xml:space="preserve">apsaimniekošana pirmšķietami </w:t>
            </w:r>
            <w:r w:rsidR="00315341" w:rsidRPr="00ED2C36">
              <w:rPr>
                <w:rFonts w:eastAsiaTheme="minorHAnsi"/>
                <w:b/>
                <w:szCs w:val="22"/>
              </w:rPr>
              <w:t>neatbilst</w:t>
            </w:r>
            <w:r w:rsidR="00315341" w:rsidRPr="00ED2C36">
              <w:rPr>
                <w:rFonts w:eastAsiaTheme="minorHAnsi"/>
                <w:szCs w:val="22"/>
              </w:rPr>
              <w:t xml:space="preserve"> likuma </w:t>
            </w:r>
            <w:r w:rsidRPr="00ED2C36">
              <w:rPr>
                <w:rFonts w:eastAsiaTheme="minorHAnsi"/>
                <w:szCs w:val="22"/>
              </w:rPr>
              <w:t>“</w:t>
            </w:r>
            <w:r w:rsidR="00315341" w:rsidRPr="00ED2C36">
              <w:rPr>
                <w:rFonts w:eastAsiaTheme="minorHAnsi"/>
                <w:szCs w:val="22"/>
              </w:rPr>
              <w:t>Par pašvaldībām</w:t>
            </w:r>
            <w:r w:rsidRPr="00ED2C36">
              <w:rPr>
                <w:rFonts w:eastAsiaTheme="minorHAnsi"/>
                <w:szCs w:val="22"/>
              </w:rPr>
              <w:t>”</w:t>
            </w:r>
            <w:r w:rsidR="00315341" w:rsidRPr="00ED2C36">
              <w:rPr>
                <w:rFonts w:eastAsiaTheme="minorHAnsi"/>
                <w:szCs w:val="22"/>
              </w:rPr>
              <w:t xml:space="preserve"> 15. pantā noteiktajām pašvaldību autonomajām funkcijām</w:t>
            </w:r>
            <w:r w:rsidR="000D3FA6" w:rsidRPr="00ED2C36">
              <w:rPr>
                <w:rFonts w:eastAsiaTheme="minorHAnsi"/>
                <w:szCs w:val="22"/>
              </w:rPr>
              <w:t xml:space="preserve">, </w:t>
            </w:r>
            <w:r w:rsidRPr="00ED2C36">
              <w:rPr>
                <w:rFonts w:eastAsiaTheme="minorHAnsi"/>
                <w:b/>
                <w:szCs w:val="22"/>
              </w:rPr>
              <w:t xml:space="preserve">līdz ar to </w:t>
            </w:r>
            <w:r w:rsidR="000D3FA6" w:rsidRPr="00ED2C36">
              <w:rPr>
                <w:rFonts w:eastAsiaTheme="minorHAnsi"/>
                <w:b/>
                <w:szCs w:val="22"/>
              </w:rPr>
              <w:t xml:space="preserve">koplietošanas telpu apgaismojuma nomaiņa </w:t>
            </w:r>
            <w:r w:rsidRPr="00ED2C36">
              <w:rPr>
                <w:rFonts w:eastAsiaTheme="minorHAnsi"/>
                <w:b/>
                <w:szCs w:val="22"/>
              </w:rPr>
              <w:t xml:space="preserve">konkursa ietvaros nebūtu </w:t>
            </w:r>
            <w:r w:rsidR="000D3FA6" w:rsidRPr="00ED2C36">
              <w:rPr>
                <w:rFonts w:eastAsiaTheme="minorHAnsi"/>
                <w:b/>
                <w:szCs w:val="22"/>
              </w:rPr>
              <w:t>attiecināma</w:t>
            </w:r>
            <w:r w:rsidR="00315341" w:rsidRPr="00ED2C36">
              <w:rPr>
                <w:rFonts w:eastAsiaTheme="minorHAnsi"/>
                <w:szCs w:val="22"/>
              </w:rPr>
              <w:t xml:space="preserve">, taču </w:t>
            </w:r>
            <w:r w:rsidRPr="00ED2C36">
              <w:rPr>
                <w:rFonts w:eastAsiaTheme="minorHAnsi"/>
                <w:szCs w:val="22"/>
              </w:rPr>
              <w:t xml:space="preserve">konkursa ietvaros ir iespējams veikt </w:t>
            </w:r>
            <w:r w:rsidR="00315341" w:rsidRPr="00ED2C36">
              <w:rPr>
                <w:rFonts w:eastAsiaTheme="minorHAnsi"/>
                <w:szCs w:val="22"/>
              </w:rPr>
              <w:t>ārēj</w:t>
            </w:r>
            <w:r w:rsidRPr="00ED2C36">
              <w:rPr>
                <w:rFonts w:eastAsiaTheme="minorHAnsi"/>
                <w:szCs w:val="22"/>
              </w:rPr>
              <w:t>ā</w:t>
            </w:r>
            <w:r w:rsidR="00315341" w:rsidRPr="00ED2C36">
              <w:rPr>
                <w:rFonts w:eastAsiaTheme="minorHAnsi"/>
                <w:szCs w:val="22"/>
              </w:rPr>
              <w:t xml:space="preserve"> </w:t>
            </w:r>
            <w:r w:rsidR="00315341" w:rsidRPr="00ED2C36">
              <w:rPr>
                <w:rFonts w:eastAsiaTheme="minorHAnsi"/>
                <w:b/>
                <w:szCs w:val="22"/>
              </w:rPr>
              <w:t>publisk</w:t>
            </w:r>
            <w:r w:rsidRPr="00ED2C36">
              <w:rPr>
                <w:rFonts w:eastAsiaTheme="minorHAnsi"/>
                <w:b/>
                <w:szCs w:val="22"/>
              </w:rPr>
              <w:t>ā</w:t>
            </w:r>
            <w:r w:rsidR="00315341" w:rsidRPr="00ED2C36">
              <w:rPr>
                <w:rFonts w:eastAsiaTheme="minorHAnsi"/>
                <w:szCs w:val="22"/>
              </w:rPr>
              <w:t xml:space="preserve"> apgaismojum</w:t>
            </w:r>
            <w:r w:rsidRPr="00ED2C36">
              <w:rPr>
                <w:rFonts w:eastAsiaTheme="minorHAnsi"/>
                <w:szCs w:val="22"/>
              </w:rPr>
              <w:t>a</w:t>
            </w:r>
            <w:r w:rsidR="004B63A4" w:rsidRPr="00ED2C36">
              <w:rPr>
                <w:rFonts w:eastAsiaTheme="minorHAnsi"/>
                <w:szCs w:val="22"/>
              </w:rPr>
              <w:t xml:space="preserve"> (</w:t>
            </w:r>
            <w:r w:rsidR="004B63A4" w:rsidRPr="00ED2C36">
              <w:rPr>
                <w:rFonts w:eastAsiaTheme="minorHAnsi"/>
                <w:i/>
                <w:szCs w:val="22"/>
              </w:rPr>
              <w:t>ielu, laukumu un citu publiskai lietošanai paredzēto teritoriju apgaismošana</w:t>
            </w:r>
            <w:r w:rsidR="004B63A4" w:rsidRPr="00ED2C36">
              <w:rPr>
                <w:rFonts w:eastAsiaTheme="minorHAnsi"/>
                <w:szCs w:val="22"/>
              </w:rPr>
              <w:t>)</w:t>
            </w:r>
            <w:r w:rsidRPr="00ED2C36">
              <w:rPr>
                <w:rFonts w:eastAsiaTheme="minorHAnsi"/>
                <w:szCs w:val="22"/>
              </w:rPr>
              <w:t xml:space="preserve"> uzstādīšanu</w:t>
            </w:r>
            <w:r w:rsidR="004B63A4" w:rsidRPr="00ED2C36">
              <w:rPr>
                <w:rFonts w:eastAsiaTheme="minorHAnsi"/>
                <w:szCs w:val="22"/>
              </w:rPr>
              <w:t>.</w:t>
            </w:r>
          </w:p>
          <w:p w14:paraId="24E3374C" w14:textId="77716EE3" w:rsidR="000D3FA6" w:rsidRPr="00ED2C36" w:rsidRDefault="00D0650B" w:rsidP="00D0650B">
            <w:pPr>
              <w:jc w:val="both"/>
              <w:rPr>
                <w:szCs w:val="22"/>
              </w:rPr>
            </w:pPr>
            <w:r w:rsidRPr="00ED2C36">
              <w:rPr>
                <w:szCs w:val="22"/>
              </w:rPr>
              <w:t xml:space="preserve">Jāņem vērā, ka ēkas iekšējās </w:t>
            </w:r>
            <w:r w:rsidR="000D3FA6" w:rsidRPr="00ED2C36">
              <w:rPr>
                <w:szCs w:val="22"/>
              </w:rPr>
              <w:t>siltumenerģijas uzskaites sistēmas</w:t>
            </w:r>
            <w:r w:rsidRPr="00ED2C36">
              <w:rPr>
                <w:szCs w:val="22"/>
              </w:rPr>
              <w:t xml:space="preserve"> izveide</w:t>
            </w:r>
            <w:r w:rsidR="000D3FA6" w:rsidRPr="00ED2C36">
              <w:rPr>
                <w:szCs w:val="22"/>
              </w:rPr>
              <w:t>,</w:t>
            </w:r>
            <w:r w:rsidRPr="00ED2C36">
              <w:rPr>
                <w:szCs w:val="22"/>
              </w:rPr>
              <w:t xml:space="preserve"> bez papildus pilsētvidē uzstādītām</w:t>
            </w:r>
            <w:r w:rsidR="000D3FA6" w:rsidRPr="00ED2C36">
              <w:rPr>
                <w:szCs w:val="22"/>
              </w:rPr>
              <w:t xml:space="preserve"> </w:t>
            </w:r>
            <w:r w:rsidRPr="00ED2C36">
              <w:rPr>
                <w:szCs w:val="22"/>
              </w:rPr>
              <w:t>tehnoloģijām neatbilst MK noteikumu 5.</w:t>
            </w:r>
            <w:r w:rsidR="00944004" w:rsidRPr="00ED2C36">
              <w:rPr>
                <w:szCs w:val="22"/>
              </w:rPr>
              <w:t xml:space="preserve"> </w:t>
            </w:r>
            <w:r w:rsidRPr="00ED2C36">
              <w:rPr>
                <w:szCs w:val="22"/>
              </w:rPr>
              <w:t>punktā noteiktajai pilsētvides tehnoloģiju definīcijai.</w:t>
            </w:r>
            <w:r w:rsidR="000D3FA6" w:rsidRPr="00ED2C36">
              <w:rPr>
                <w:b/>
                <w:szCs w:val="22"/>
              </w:rPr>
              <w:t xml:space="preserve"> </w:t>
            </w:r>
          </w:p>
        </w:tc>
      </w:tr>
      <w:tr w:rsidR="00DD3A2F" w:rsidRPr="00ED2C36" w14:paraId="6466A466" w14:textId="77777777" w:rsidTr="001D1942">
        <w:trPr>
          <w:cantSplit/>
        </w:trPr>
        <w:tc>
          <w:tcPr>
            <w:tcW w:w="646" w:type="dxa"/>
          </w:tcPr>
          <w:p w14:paraId="0A7A6566" w14:textId="27BB3A6A" w:rsidR="00DD3A2F" w:rsidRPr="00ED2C36" w:rsidRDefault="004B63A4" w:rsidP="00AB59BD">
            <w:pPr>
              <w:jc w:val="center"/>
              <w:rPr>
                <w:szCs w:val="22"/>
              </w:rPr>
            </w:pPr>
            <w:r w:rsidRPr="00ED2C36">
              <w:rPr>
                <w:szCs w:val="22"/>
              </w:rPr>
              <w:t>6</w:t>
            </w:r>
            <w:r w:rsidR="00DD3A2F" w:rsidRPr="00ED2C36">
              <w:rPr>
                <w:szCs w:val="22"/>
              </w:rPr>
              <w:t>.</w:t>
            </w:r>
          </w:p>
        </w:tc>
        <w:tc>
          <w:tcPr>
            <w:tcW w:w="6753" w:type="dxa"/>
          </w:tcPr>
          <w:p w14:paraId="1490A2BE" w14:textId="3BFAAB78" w:rsidR="00DD3A2F" w:rsidRPr="00ED2C36" w:rsidRDefault="00EC403C" w:rsidP="00DD3A2F">
            <w:pPr>
              <w:autoSpaceDE w:val="0"/>
              <w:autoSpaceDN w:val="0"/>
              <w:jc w:val="both"/>
              <w:rPr>
                <w:szCs w:val="22"/>
              </w:rPr>
            </w:pPr>
            <w:r w:rsidRPr="00ED2C36">
              <w:rPr>
                <w:szCs w:val="22"/>
              </w:rPr>
              <w:t>Vai ir atbalstāma publiskās ārtelpas gaismekļu nomaiņa, nemainot jau esošās vadības sistēmas?</w:t>
            </w:r>
          </w:p>
        </w:tc>
        <w:tc>
          <w:tcPr>
            <w:tcW w:w="7227" w:type="dxa"/>
          </w:tcPr>
          <w:p w14:paraId="0BC01EB4" w14:textId="2007C2DB" w:rsidR="00DD3A2F" w:rsidRPr="00ED2C36" w:rsidRDefault="004B63A4" w:rsidP="004B63A4">
            <w:pPr>
              <w:jc w:val="both"/>
              <w:rPr>
                <w:szCs w:val="22"/>
              </w:rPr>
            </w:pPr>
            <w:bookmarkStart w:id="19" w:name="OLE_LINK35"/>
            <w:r w:rsidRPr="00ED2C36">
              <w:rPr>
                <w:rFonts w:eastAsiaTheme="minorHAnsi"/>
                <w:szCs w:val="22"/>
              </w:rPr>
              <w:t>Saskaņā ar MK noteikumu Nr. 333 24.2. punktu</w:t>
            </w:r>
            <w:bookmarkEnd w:id="19"/>
            <w:r w:rsidRPr="00ED2C36">
              <w:rPr>
                <w:rFonts w:eastAsiaTheme="minorHAnsi"/>
                <w:szCs w:val="22"/>
              </w:rPr>
              <w:t xml:space="preserve">, </w:t>
            </w:r>
            <w:r w:rsidRPr="00ED2C36">
              <w:rPr>
                <w:rFonts w:eastAsiaTheme="minorHAnsi"/>
                <w:b/>
                <w:szCs w:val="22"/>
              </w:rPr>
              <w:t>apgaismojuma nomaiņa</w:t>
            </w:r>
            <w:r w:rsidRPr="00ED2C36">
              <w:rPr>
                <w:rFonts w:eastAsiaTheme="minorHAnsi"/>
                <w:szCs w:val="22"/>
              </w:rPr>
              <w:t xml:space="preserve"> ir atbalstāma, ja iekārtas un tehnoloģijas, </w:t>
            </w:r>
            <w:r w:rsidRPr="00ED2C36">
              <w:rPr>
                <w:rFonts w:eastAsiaTheme="minorHAnsi"/>
                <w:b/>
                <w:szCs w:val="22"/>
              </w:rPr>
              <w:t>ir aprīkotas ar lietu interneta viedajām ierīcēm (attālināti vadāmas tīmeklī)</w:t>
            </w:r>
            <w:r w:rsidRPr="00ED2C36">
              <w:rPr>
                <w:rFonts w:eastAsiaTheme="minorHAnsi"/>
                <w:szCs w:val="22"/>
              </w:rPr>
              <w:t xml:space="preserve"> un, aizstājot vai pilnveidojot esošās pilsētvides tehnoloģijas, </w:t>
            </w:r>
            <w:r w:rsidRPr="00ED2C36">
              <w:rPr>
                <w:rFonts w:eastAsiaTheme="minorHAnsi"/>
                <w:b/>
                <w:szCs w:val="22"/>
              </w:rPr>
              <w:t>samazina siltumnīcefekta gāzu emisijas un enerģijas patēriņa apjomu</w:t>
            </w:r>
            <w:r w:rsidRPr="00ED2C36">
              <w:rPr>
                <w:rFonts w:eastAsiaTheme="minorHAnsi"/>
                <w:szCs w:val="22"/>
              </w:rPr>
              <w:t xml:space="preserve">. Papildus ir jāievēro MK noteikumu Nr. 333 23. punkts, kas nosaka, ka šādos gadījumos </w:t>
            </w:r>
            <w:r w:rsidRPr="00ED2C36">
              <w:rPr>
                <w:rFonts w:eastAsiaTheme="minorHAnsi"/>
                <w:b/>
                <w:szCs w:val="22"/>
              </w:rPr>
              <w:t>ir jābūt saskaņojums ar ražotāju</w:t>
            </w:r>
            <w:r w:rsidRPr="00ED2C36">
              <w:rPr>
                <w:rFonts w:eastAsiaTheme="minorHAnsi"/>
                <w:szCs w:val="22"/>
              </w:rPr>
              <w:t xml:space="preserve"> par esošās programmatūras izmantošanu.</w:t>
            </w:r>
          </w:p>
        </w:tc>
      </w:tr>
      <w:tr w:rsidR="004B63A4" w:rsidRPr="00ED2C36" w14:paraId="1780B255" w14:textId="77777777" w:rsidTr="001D1942">
        <w:trPr>
          <w:cantSplit/>
        </w:trPr>
        <w:tc>
          <w:tcPr>
            <w:tcW w:w="646" w:type="dxa"/>
          </w:tcPr>
          <w:p w14:paraId="135B7D47" w14:textId="5FD6D231" w:rsidR="004B63A4" w:rsidRPr="00ED2C36" w:rsidRDefault="004B63A4" w:rsidP="00AB59BD">
            <w:pPr>
              <w:jc w:val="center"/>
              <w:rPr>
                <w:szCs w:val="22"/>
              </w:rPr>
            </w:pPr>
            <w:r w:rsidRPr="00ED2C36">
              <w:rPr>
                <w:szCs w:val="22"/>
              </w:rPr>
              <w:lastRenderedPageBreak/>
              <w:t>7.</w:t>
            </w:r>
          </w:p>
        </w:tc>
        <w:tc>
          <w:tcPr>
            <w:tcW w:w="6753" w:type="dxa"/>
          </w:tcPr>
          <w:p w14:paraId="4BA62AB7" w14:textId="77777777" w:rsidR="004B63A4" w:rsidRPr="00ED2C36" w:rsidRDefault="004B63A4" w:rsidP="00EC403C">
            <w:pPr>
              <w:autoSpaceDE w:val="0"/>
              <w:autoSpaceDN w:val="0"/>
              <w:jc w:val="both"/>
              <w:rPr>
                <w:szCs w:val="22"/>
              </w:rPr>
            </w:pPr>
            <w:r w:rsidRPr="00ED2C36">
              <w:rPr>
                <w:szCs w:val="22"/>
              </w:rPr>
              <w:t>Vai programmas ietvaros (2. virziens energoefektivitāti veicinošu viedo pilsētvides tehnoloģiju ieviešanai)  tiks atbalstīts projekts, kas ietver aktivitātes par vairāku (dažādu) tehnoloģiju uzstādīšanu pilsētvidē, kas atbilst MK noteikumu definīcijai? Piemēram, viedais apgaismojums uz ielām, luksoforu vadība ar mērķi paaugstināt energoefektivitāti, sensoru uzstādīšana vairākās ēkās klimata kontrolei un automātiskai energoresursu patēriņa kontrolei. Respektīvi, vai vienā projekta pieteikumā var apvienot šos piemērus un ne tikai tos? vai ir kāds ierobežojums?</w:t>
            </w:r>
          </w:p>
          <w:p w14:paraId="37E1D57A" w14:textId="5D0A52C7" w:rsidR="004B63A4" w:rsidRPr="00ED2C36" w:rsidRDefault="004B63A4" w:rsidP="00EC403C">
            <w:pPr>
              <w:autoSpaceDE w:val="0"/>
              <w:autoSpaceDN w:val="0"/>
              <w:jc w:val="both"/>
              <w:rPr>
                <w:szCs w:val="22"/>
              </w:rPr>
            </w:pPr>
            <w:r w:rsidRPr="00ED2C36">
              <w:rPr>
                <w:szCs w:val="22"/>
              </w:rPr>
              <w:t xml:space="preserve">Saistītais jautājums - vai </w:t>
            </w:r>
            <w:bookmarkStart w:id="20" w:name="OLE_LINK38"/>
            <w:bookmarkStart w:id="21" w:name="OLE_LINK39"/>
            <w:bookmarkStart w:id="22" w:name="OLE_LINK40"/>
            <w:r w:rsidRPr="00ED2C36">
              <w:rPr>
                <w:szCs w:val="22"/>
              </w:rPr>
              <w:t>projekta ieviešana var notikt vairākās vietās</w:t>
            </w:r>
            <w:bookmarkEnd w:id="20"/>
            <w:bookmarkEnd w:id="21"/>
            <w:bookmarkEnd w:id="22"/>
            <w:r w:rsidRPr="00ED2C36">
              <w:rPr>
                <w:szCs w:val="22"/>
              </w:rPr>
              <w:t>, kas pieder vai ir nomā projekta iesniedzējam?</w:t>
            </w:r>
          </w:p>
        </w:tc>
        <w:tc>
          <w:tcPr>
            <w:tcW w:w="7227" w:type="dxa"/>
          </w:tcPr>
          <w:p w14:paraId="4A198CCD" w14:textId="54B05BD1" w:rsidR="004D4025" w:rsidRPr="00ED2C36" w:rsidRDefault="004B63A4" w:rsidP="004C2819">
            <w:pPr>
              <w:jc w:val="both"/>
              <w:rPr>
                <w:rFonts w:eastAsiaTheme="minorHAnsi"/>
                <w:szCs w:val="22"/>
              </w:rPr>
            </w:pPr>
            <w:r w:rsidRPr="00ED2C36">
              <w:rPr>
                <w:rFonts w:eastAsiaTheme="minorHAnsi"/>
                <w:szCs w:val="22"/>
              </w:rPr>
              <w:t xml:space="preserve">Saskaņā ar </w:t>
            </w:r>
            <w:bookmarkStart w:id="23" w:name="OLE_LINK41"/>
            <w:bookmarkStart w:id="24" w:name="OLE_LINK42"/>
            <w:bookmarkStart w:id="25" w:name="OLE_LINK45"/>
            <w:r w:rsidRPr="00ED2C36">
              <w:rPr>
                <w:rFonts w:eastAsiaTheme="minorHAnsi"/>
                <w:szCs w:val="22"/>
              </w:rPr>
              <w:t xml:space="preserve">MK noteikumu Nr. 333 </w:t>
            </w:r>
            <w:bookmarkEnd w:id="23"/>
            <w:bookmarkEnd w:id="24"/>
            <w:bookmarkEnd w:id="25"/>
            <w:r w:rsidRPr="00ED2C36">
              <w:rPr>
                <w:rFonts w:eastAsiaTheme="minorHAnsi"/>
                <w:szCs w:val="22"/>
              </w:rPr>
              <w:t xml:space="preserve">24.1. punktu ir </w:t>
            </w:r>
            <w:r w:rsidRPr="00ED2C36">
              <w:rPr>
                <w:rFonts w:eastAsiaTheme="minorHAnsi"/>
                <w:b/>
                <w:szCs w:val="22"/>
              </w:rPr>
              <w:t>noteikta kopējā</w:t>
            </w:r>
            <w:r w:rsidRPr="00ED2C36">
              <w:rPr>
                <w:rFonts w:eastAsiaTheme="minorHAnsi"/>
                <w:szCs w:val="22"/>
              </w:rPr>
              <w:t xml:space="preserve"> uzstādāmā</w:t>
            </w:r>
            <w:r w:rsidR="00794AE3" w:rsidRPr="00ED2C36">
              <w:rPr>
                <w:rFonts w:eastAsiaTheme="minorHAnsi"/>
                <w:szCs w:val="22"/>
              </w:rPr>
              <w:t xml:space="preserve"> iekārtas</w:t>
            </w:r>
            <w:r w:rsidRPr="00ED2C36">
              <w:rPr>
                <w:rFonts w:eastAsiaTheme="minorHAnsi"/>
                <w:szCs w:val="22"/>
              </w:rPr>
              <w:t xml:space="preserve"> </w:t>
            </w:r>
            <w:r w:rsidRPr="00ED2C36">
              <w:rPr>
                <w:rFonts w:eastAsiaTheme="minorHAnsi"/>
                <w:b/>
                <w:szCs w:val="22"/>
              </w:rPr>
              <w:t>elektriskā jauda</w:t>
            </w:r>
            <w:r w:rsidRPr="00ED2C36">
              <w:rPr>
                <w:rFonts w:eastAsiaTheme="minorHAnsi"/>
                <w:szCs w:val="22"/>
              </w:rPr>
              <w:t xml:space="preserve"> un to </w:t>
            </w:r>
            <w:r w:rsidRPr="00ED2C36">
              <w:rPr>
                <w:rFonts w:eastAsiaTheme="minorHAnsi"/>
                <w:b/>
                <w:szCs w:val="22"/>
              </w:rPr>
              <w:t>nepalielina atbilstoši objektu skaitam vai iekārtu skaitam</w:t>
            </w:r>
            <w:r w:rsidRPr="00ED2C36">
              <w:rPr>
                <w:rFonts w:eastAsiaTheme="minorHAnsi"/>
                <w:szCs w:val="22"/>
              </w:rPr>
              <w:t xml:space="preserve">. </w:t>
            </w:r>
          </w:p>
          <w:p w14:paraId="5C25DD95" w14:textId="77777777" w:rsidR="00794AE3" w:rsidRPr="00ED2C36" w:rsidRDefault="004D4025" w:rsidP="004C2819">
            <w:pPr>
              <w:jc w:val="both"/>
              <w:rPr>
                <w:rFonts w:eastAsiaTheme="minorHAnsi"/>
                <w:szCs w:val="22"/>
              </w:rPr>
            </w:pPr>
            <w:r w:rsidRPr="00ED2C36">
              <w:rPr>
                <w:rFonts w:eastAsiaTheme="minorHAnsi"/>
                <w:szCs w:val="22"/>
              </w:rPr>
              <w:t>MK noteikumu Nr. 333 6.2. punkta aktivitātei (</w:t>
            </w:r>
            <w:r w:rsidRPr="00ED2C36">
              <w:rPr>
                <w:rFonts w:eastAsiaTheme="minorHAnsi"/>
                <w:i/>
                <w:szCs w:val="22"/>
              </w:rPr>
              <w:t>energoefektivitāti veicinošu viedo pilsētvides tehnoloģiju ieviešanai</w:t>
            </w:r>
            <w:r w:rsidRPr="00ED2C36">
              <w:rPr>
                <w:rFonts w:eastAsiaTheme="minorHAnsi"/>
                <w:szCs w:val="22"/>
              </w:rPr>
              <w:t xml:space="preserve">) </w:t>
            </w:r>
            <w:r w:rsidRPr="00ED2C36">
              <w:rPr>
                <w:rFonts w:eastAsiaTheme="minorHAnsi"/>
                <w:b/>
                <w:szCs w:val="22"/>
              </w:rPr>
              <w:t xml:space="preserve">nav noteikts ierobežojums </w:t>
            </w:r>
            <w:r w:rsidR="00794AE3" w:rsidRPr="00ED2C36">
              <w:rPr>
                <w:rFonts w:eastAsiaTheme="minorHAnsi"/>
                <w:b/>
                <w:szCs w:val="22"/>
              </w:rPr>
              <w:t xml:space="preserve">projektā plānoto </w:t>
            </w:r>
            <w:r w:rsidRPr="00ED2C36">
              <w:rPr>
                <w:rFonts w:eastAsiaTheme="minorHAnsi"/>
                <w:b/>
                <w:szCs w:val="22"/>
              </w:rPr>
              <w:t>aktivitāšu skaitam</w:t>
            </w:r>
            <w:r w:rsidRPr="00ED2C36">
              <w:rPr>
                <w:rFonts w:eastAsiaTheme="minorHAnsi"/>
                <w:szCs w:val="22"/>
              </w:rPr>
              <w:t xml:space="preserve">. </w:t>
            </w:r>
          </w:p>
          <w:p w14:paraId="2D158452" w14:textId="33B2953D" w:rsidR="004B63A4" w:rsidRPr="00ED2C36" w:rsidRDefault="004B63A4" w:rsidP="004C2819">
            <w:pPr>
              <w:jc w:val="both"/>
              <w:rPr>
                <w:rFonts w:eastAsiaTheme="minorHAnsi"/>
                <w:szCs w:val="22"/>
              </w:rPr>
            </w:pPr>
            <w:r w:rsidRPr="00ED2C36">
              <w:rPr>
                <w:rFonts w:eastAsiaTheme="minorHAnsi"/>
                <w:szCs w:val="22"/>
              </w:rPr>
              <w:t>Vienlaikus norādām, ka Projekta iesniedzējam ir tiesības iesniegt divus projektu iesniegumus.</w:t>
            </w:r>
          </w:p>
          <w:p w14:paraId="6DC77281" w14:textId="2A2EA139" w:rsidR="004B63A4" w:rsidRPr="00ED2C36" w:rsidRDefault="004B63A4" w:rsidP="004B63A4">
            <w:pPr>
              <w:jc w:val="both"/>
              <w:rPr>
                <w:szCs w:val="22"/>
              </w:rPr>
            </w:pPr>
            <w:r w:rsidRPr="00ED2C36">
              <w:rPr>
                <w:szCs w:val="22"/>
              </w:rPr>
              <w:t>Projekta ieviešana var notikt vairākās vietās</w:t>
            </w:r>
            <w:r w:rsidR="00493C28" w:rsidRPr="00ED2C36">
              <w:rPr>
                <w:szCs w:val="22"/>
              </w:rPr>
              <w:t xml:space="preserve">, ievērojot </w:t>
            </w:r>
            <w:r w:rsidR="00493C28" w:rsidRPr="00ED2C36">
              <w:rPr>
                <w:rFonts w:eastAsiaTheme="minorHAnsi"/>
                <w:szCs w:val="22"/>
              </w:rPr>
              <w:t>MK noteikumu Nr. 333 nosacījumus uz katru projekta ieviešanas vietu.</w:t>
            </w:r>
          </w:p>
        </w:tc>
      </w:tr>
      <w:tr w:rsidR="004B63A4" w:rsidRPr="00ED2C36" w14:paraId="69EE543A" w14:textId="77777777" w:rsidTr="001D1942">
        <w:trPr>
          <w:cantSplit/>
        </w:trPr>
        <w:tc>
          <w:tcPr>
            <w:tcW w:w="646" w:type="dxa"/>
          </w:tcPr>
          <w:p w14:paraId="3C6D6E20" w14:textId="7986FC73" w:rsidR="004B63A4" w:rsidRPr="00ED2C36" w:rsidRDefault="004B63A4" w:rsidP="00AB59BD">
            <w:pPr>
              <w:jc w:val="center"/>
              <w:rPr>
                <w:szCs w:val="22"/>
              </w:rPr>
            </w:pPr>
            <w:r w:rsidRPr="00ED2C36">
              <w:rPr>
                <w:szCs w:val="22"/>
              </w:rPr>
              <w:t>8.</w:t>
            </w:r>
          </w:p>
        </w:tc>
        <w:tc>
          <w:tcPr>
            <w:tcW w:w="6753" w:type="dxa"/>
          </w:tcPr>
          <w:p w14:paraId="1171053C" w14:textId="094B4004" w:rsidR="000213DF" w:rsidRPr="00ED2C36" w:rsidRDefault="000213DF" w:rsidP="000213DF">
            <w:pPr>
              <w:autoSpaceDE w:val="0"/>
              <w:autoSpaceDN w:val="0"/>
              <w:jc w:val="both"/>
              <w:rPr>
                <w:szCs w:val="22"/>
              </w:rPr>
            </w:pPr>
            <w:r w:rsidRPr="00ED2C36">
              <w:rPr>
                <w:szCs w:val="22"/>
              </w:rPr>
              <w:t>Sabiedrība ar ierobežotu atbildību “Y” ir X novada pašvaldībai 100% piederoša kapitālsabiedrība, kas nodota SIA “Z” koncesijā.</w:t>
            </w:r>
          </w:p>
          <w:p w14:paraId="4D269CE3" w14:textId="26E3827A" w:rsidR="004B63A4" w:rsidRPr="00ED2C36" w:rsidRDefault="000213DF" w:rsidP="00AD4566">
            <w:pPr>
              <w:autoSpaceDE w:val="0"/>
              <w:autoSpaceDN w:val="0"/>
              <w:jc w:val="both"/>
              <w:rPr>
                <w:szCs w:val="22"/>
              </w:rPr>
            </w:pPr>
            <w:r w:rsidRPr="00ED2C36">
              <w:rPr>
                <w:szCs w:val="22"/>
              </w:rPr>
              <w:t>Lūgums sniegt skaidrojumu, vai sabiedrībai ar ierobežotu atbildību “Y” ir tiesības pieteikties konkursam?</w:t>
            </w:r>
          </w:p>
        </w:tc>
        <w:tc>
          <w:tcPr>
            <w:tcW w:w="7227" w:type="dxa"/>
          </w:tcPr>
          <w:p w14:paraId="21F4B52F" w14:textId="01115A2E" w:rsidR="000213DF" w:rsidRPr="00ED2C36" w:rsidRDefault="000213DF" w:rsidP="000213DF">
            <w:pPr>
              <w:autoSpaceDE w:val="0"/>
              <w:autoSpaceDN w:val="0"/>
              <w:jc w:val="both"/>
              <w:rPr>
                <w:szCs w:val="22"/>
              </w:rPr>
            </w:pPr>
            <w:r w:rsidRPr="00ED2C36">
              <w:rPr>
                <w:rFonts w:eastAsiaTheme="minorHAnsi"/>
                <w:szCs w:val="22"/>
              </w:rPr>
              <w:t xml:space="preserve">Saskaņā ar MK noteikumu Nr. 333 </w:t>
            </w:r>
            <w:r w:rsidRPr="00ED2C36">
              <w:rPr>
                <w:szCs w:val="22"/>
              </w:rPr>
              <w:t xml:space="preserve">4. punktu projekta iesniedzējs var būt pašvaldības kapitālsabiedrība, </w:t>
            </w:r>
            <w:r w:rsidRPr="00ED2C36">
              <w:rPr>
                <w:b/>
                <w:szCs w:val="22"/>
              </w:rPr>
              <w:t>kas iesaistīta pārvaldes uzdevumu veikšanā</w:t>
            </w:r>
            <w:r w:rsidRPr="00ED2C36">
              <w:rPr>
                <w:szCs w:val="22"/>
              </w:rPr>
              <w:t xml:space="preserve">. Sabiedrībai ar ierobežotu atbildību “Y” ir tiesības pieteikties konkursam, ja tā ir iesaistīta pārvaldes uzdevumu veikšanā. </w:t>
            </w:r>
            <w:r w:rsidR="00AD4566" w:rsidRPr="00ED2C36">
              <w:rPr>
                <w:szCs w:val="22"/>
              </w:rPr>
              <w:t>Projekta iesniegumam ir jāpievieno aktuālais koncesijas līgums.</w:t>
            </w:r>
          </w:p>
          <w:p w14:paraId="5D5D9372" w14:textId="07A42F8B" w:rsidR="004B63A4" w:rsidRPr="00ED2C36" w:rsidRDefault="000213DF" w:rsidP="00AD4566">
            <w:pPr>
              <w:autoSpaceDE w:val="0"/>
              <w:autoSpaceDN w:val="0"/>
              <w:jc w:val="both"/>
              <w:rPr>
                <w:szCs w:val="22"/>
              </w:rPr>
            </w:pPr>
            <w:r w:rsidRPr="00ED2C36">
              <w:rPr>
                <w:szCs w:val="22"/>
              </w:rPr>
              <w:t>Papildus</w:t>
            </w:r>
            <w:r w:rsidR="00AD4566" w:rsidRPr="00ED2C36">
              <w:rPr>
                <w:szCs w:val="22"/>
              </w:rPr>
              <w:t xml:space="preserve"> jāievēro MK noteikumu Nr.</w:t>
            </w:r>
            <w:r w:rsidR="00E83F47" w:rsidRPr="00ED2C36">
              <w:rPr>
                <w:szCs w:val="22"/>
              </w:rPr>
              <w:t xml:space="preserve"> </w:t>
            </w:r>
            <w:r w:rsidR="00AD4566" w:rsidRPr="00ED2C36">
              <w:rPr>
                <w:szCs w:val="22"/>
              </w:rPr>
              <w:t>333 15. un 16.</w:t>
            </w:r>
            <w:r w:rsidR="00E83F47" w:rsidRPr="00ED2C36">
              <w:rPr>
                <w:szCs w:val="22"/>
              </w:rPr>
              <w:t xml:space="preserve"> </w:t>
            </w:r>
            <w:r w:rsidR="00AD4566" w:rsidRPr="00ED2C36">
              <w:rPr>
                <w:szCs w:val="22"/>
              </w:rPr>
              <w:t xml:space="preserve">punktā noteiktie ierobežojumi pašvaldību kapitālsabiedrībām saņemt finansējumu </w:t>
            </w:r>
            <w:r w:rsidRPr="00ED2C36">
              <w:rPr>
                <w:szCs w:val="22"/>
              </w:rPr>
              <w:t xml:space="preserve"> </w:t>
            </w:r>
            <w:r w:rsidR="006C5AA1" w:rsidRPr="00ED2C36">
              <w:rPr>
                <w:szCs w:val="22"/>
              </w:rPr>
              <w:t xml:space="preserve">un </w:t>
            </w:r>
            <w:r w:rsidRPr="00ED2C36">
              <w:rPr>
                <w:szCs w:val="22"/>
              </w:rPr>
              <w:t>ir jāņem vērā MK noteikumu Nr. 333 68. punkts un 94. punkts, kas paredz projekta ietvaros iegādāto pamatlīdzekļu saglabāšanu un projekta dokumentācijas uzglabāšanu pēc projekta realizācijas un lai tas nav pretrunā ar kārtību, kādā koncesijas resursi tiks nodoti atpakaļ koncedentam līguma izbeigšanas vai izbeigšanās gadījumā.</w:t>
            </w:r>
          </w:p>
        </w:tc>
      </w:tr>
      <w:tr w:rsidR="005243D8" w:rsidRPr="00ED2C36" w14:paraId="3DE62429" w14:textId="77777777" w:rsidTr="001D1942">
        <w:trPr>
          <w:cantSplit/>
        </w:trPr>
        <w:tc>
          <w:tcPr>
            <w:tcW w:w="646" w:type="dxa"/>
          </w:tcPr>
          <w:p w14:paraId="21A9A645" w14:textId="22F59EFA" w:rsidR="005243D8" w:rsidRPr="00ED2C36" w:rsidRDefault="005243D8" w:rsidP="00AB59BD">
            <w:pPr>
              <w:jc w:val="center"/>
              <w:rPr>
                <w:szCs w:val="22"/>
              </w:rPr>
            </w:pPr>
            <w:r w:rsidRPr="00ED2C36">
              <w:rPr>
                <w:szCs w:val="22"/>
              </w:rPr>
              <w:lastRenderedPageBreak/>
              <w:t>9.</w:t>
            </w:r>
          </w:p>
        </w:tc>
        <w:tc>
          <w:tcPr>
            <w:tcW w:w="6753" w:type="dxa"/>
          </w:tcPr>
          <w:p w14:paraId="045C6835" w14:textId="4A51AC15" w:rsidR="005243D8" w:rsidRPr="00ED2C36" w:rsidRDefault="005243D8" w:rsidP="00176CD7">
            <w:pPr>
              <w:autoSpaceDE w:val="0"/>
              <w:autoSpaceDN w:val="0"/>
              <w:jc w:val="both"/>
              <w:rPr>
                <w:szCs w:val="22"/>
              </w:rPr>
            </w:pPr>
            <w:r w:rsidRPr="00ED2C36">
              <w:rPr>
                <w:szCs w:val="22"/>
              </w:rPr>
              <w:t>Vai uz esoša apgaismojuma tīkla projekta ietvaros var veidot ielu apgaismojuma automatizētu vadības sistēmu?</w:t>
            </w:r>
          </w:p>
        </w:tc>
        <w:tc>
          <w:tcPr>
            <w:tcW w:w="7227" w:type="dxa"/>
          </w:tcPr>
          <w:p w14:paraId="71C16D9B" w14:textId="1E090C24" w:rsidR="00BD6ACC" w:rsidRPr="00ED2C36" w:rsidRDefault="005243D8" w:rsidP="00F9772C">
            <w:pPr>
              <w:autoSpaceDE w:val="0"/>
              <w:autoSpaceDN w:val="0"/>
              <w:jc w:val="both"/>
              <w:rPr>
                <w:rFonts w:eastAsiaTheme="minorHAnsi"/>
                <w:szCs w:val="22"/>
              </w:rPr>
            </w:pPr>
            <w:r w:rsidRPr="00ED2C36">
              <w:rPr>
                <w:rFonts w:eastAsiaTheme="minorHAnsi"/>
                <w:szCs w:val="22"/>
              </w:rPr>
              <w:t>Saskaņā ar MK noteikumu Nr. 333 2</w:t>
            </w:r>
            <w:r w:rsidR="00F9772C" w:rsidRPr="00ED2C36">
              <w:rPr>
                <w:rFonts w:eastAsiaTheme="minorHAnsi"/>
                <w:szCs w:val="22"/>
              </w:rPr>
              <w:t>2</w:t>
            </w:r>
            <w:r w:rsidRPr="00ED2C36">
              <w:rPr>
                <w:rFonts w:eastAsiaTheme="minorHAnsi"/>
                <w:szCs w:val="22"/>
              </w:rPr>
              <w:t xml:space="preserve">.2. punktu, </w:t>
            </w:r>
            <w:r w:rsidR="00F9772C" w:rsidRPr="00ED2C36">
              <w:rPr>
                <w:rFonts w:eastAsiaTheme="minorHAnsi"/>
                <w:szCs w:val="22"/>
              </w:rPr>
              <w:t>ir atbalstāma</w:t>
            </w:r>
            <w:r w:rsidR="00F9772C" w:rsidRPr="00ED2C36">
              <w:rPr>
                <w:rFonts w:eastAsiaTheme="minorHAnsi"/>
                <w:b/>
                <w:szCs w:val="22"/>
              </w:rPr>
              <w:t xml:space="preserve"> jaunu viedo pilsētvides tehnoloģiju iegāde, piegāde, uzstādīšana, ieregulēšana (testēšana) un apkalpojošā personāla instruktāža</w:t>
            </w:r>
            <w:r w:rsidRPr="00ED2C36">
              <w:rPr>
                <w:rFonts w:eastAsiaTheme="minorHAnsi"/>
                <w:szCs w:val="22"/>
              </w:rPr>
              <w:t xml:space="preserve">. </w:t>
            </w:r>
            <w:r w:rsidR="00BD6ACC" w:rsidRPr="00ED2C36">
              <w:rPr>
                <w:rFonts w:eastAsiaTheme="minorHAnsi"/>
                <w:szCs w:val="22"/>
              </w:rPr>
              <w:t>Savukārt atbilstoši MK noteikumu Nr.</w:t>
            </w:r>
            <w:r w:rsidR="004D44E0">
              <w:rPr>
                <w:rFonts w:eastAsiaTheme="minorHAnsi"/>
                <w:szCs w:val="22"/>
              </w:rPr>
              <w:t> </w:t>
            </w:r>
            <w:r w:rsidR="00BD6ACC" w:rsidRPr="00ED2C36">
              <w:rPr>
                <w:rFonts w:eastAsiaTheme="minorHAnsi"/>
                <w:szCs w:val="22"/>
              </w:rPr>
              <w:t>333 24.2.</w:t>
            </w:r>
            <w:r w:rsidR="004D44E0">
              <w:rPr>
                <w:rFonts w:eastAsiaTheme="minorHAnsi"/>
                <w:szCs w:val="22"/>
              </w:rPr>
              <w:t xml:space="preserve"> </w:t>
            </w:r>
            <w:r w:rsidR="00BD6ACC" w:rsidRPr="00ED2C36">
              <w:rPr>
                <w:rFonts w:eastAsiaTheme="minorHAnsi"/>
                <w:szCs w:val="22"/>
              </w:rPr>
              <w:t xml:space="preserve">apakšpunktam pilsētvides tehnoloģijas ir energoefektivitāti veicinošas viedās pilsētvides tehnoloģijas, iekārtas un tehnoloģijas, kas aprīkotas ar lietu viedajām ierīcēm un, aizstājot vai pilnveidojot esošās pilsētvides tehnoloģijas, samazina siltumnīcefekta gāzu emisijas </w:t>
            </w:r>
            <w:r w:rsidR="00122909" w:rsidRPr="00ED2C36">
              <w:rPr>
                <w:rFonts w:eastAsiaTheme="minorHAnsi"/>
                <w:szCs w:val="22"/>
              </w:rPr>
              <w:t xml:space="preserve">un enerģijas patēriņa apjomu. </w:t>
            </w:r>
            <w:r w:rsidRPr="00ED2C36">
              <w:rPr>
                <w:rFonts w:eastAsiaTheme="minorHAnsi"/>
                <w:szCs w:val="22"/>
              </w:rPr>
              <w:t xml:space="preserve">Papildus ir jāievēro MK noteikumu Nr. 333 23. punkts, kas nosaka, ka </w:t>
            </w:r>
            <w:r w:rsidR="00F9772C" w:rsidRPr="00ED2C36">
              <w:rPr>
                <w:rFonts w:eastAsiaTheme="minorHAnsi"/>
                <w:szCs w:val="22"/>
              </w:rPr>
              <w:t xml:space="preserve">par jaunu viedās pilsētvides tehnoloģiju </w:t>
            </w:r>
            <w:r w:rsidR="00F9772C" w:rsidRPr="00ED2C36">
              <w:rPr>
                <w:rFonts w:eastAsiaTheme="minorHAnsi"/>
                <w:b/>
                <w:szCs w:val="22"/>
              </w:rPr>
              <w:t>netiek uzskatīta</w:t>
            </w:r>
            <w:r w:rsidR="00F9772C" w:rsidRPr="00ED2C36">
              <w:rPr>
                <w:rFonts w:eastAsiaTheme="minorHAnsi"/>
                <w:szCs w:val="22"/>
              </w:rPr>
              <w:t xml:space="preserve"> tāda viedās pilsētvides tehnoloģija, kurai bez saskaņojuma ar ražotāju ir pievienota programmatūra tehnoloģijas darbības optimizācijai vai tajā veikti uzlabojumi.</w:t>
            </w:r>
          </w:p>
          <w:p w14:paraId="68166323" w14:textId="5C238ACE" w:rsidR="005243D8" w:rsidRPr="00ED2C36" w:rsidRDefault="00BD6ACC" w:rsidP="00064F10">
            <w:pPr>
              <w:autoSpaceDE w:val="0"/>
              <w:autoSpaceDN w:val="0"/>
              <w:jc w:val="both"/>
              <w:rPr>
                <w:rFonts w:eastAsiaTheme="minorHAnsi"/>
                <w:szCs w:val="22"/>
              </w:rPr>
            </w:pPr>
            <w:r w:rsidRPr="00ED2C36">
              <w:rPr>
                <w:rFonts w:eastAsiaTheme="minorHAnsi"/>
                <w:szCs w:val="22"/>
              </w:rPr>
              <w:t>No jautājuma nav izprotams, kas tiek apzīmēts ar automatizētu vadības sistēmu. Attiecīgi, gadījumā ja automatizētā vadības sistēma atbilst MK noteikumu Nr.</w:t>
            </w:r>
            <w:r w:rsidR="00064F10" w:rsidRPr="00ED2C36">
              <w:rPr>
                <w:rFonts w:eastAsiaTheme="minorHAnsi"/>
                <w:szCs w:val="22"/>
              </w:rPr>
              <w:t> </w:t>
            </w:r>
            <w:r w:rsidRPr="00ED2C36">
              <w:rPr>
                <w:rFonts w:eastAsiaTheme="minorHAnsi"/>
                <w:szCs w:val="22"/>
              </w:rPr>
              <w:t xml:space="preserve">333 </w:t>
            </w:r>
            <w:r w:rsidR="00122909" w:rsidRPr="00ED2C36">
              <w:rPr>
                <w:rFonts w:eastAsiaTheme="minorHAnsi"/>
                <w:szCs w:val="22"/>
              </w:rPr>
              <w:t>nosacījumiem</w:t>
            </w:r>
            <w:r w:rsidR="00064F10" w:rsidRPr="00ED2C36">
              <w:rPr>
                <w:rFonts w:eastAsiaTheme="minorHAnsi"/>
                <w:szCs w:val="22"/>
              </w:rPr>
              <w:t>,</w:t>
            </w:r>
            <w:r w:rsidR="00122909" w:rsidRPr="00ED2C36">
              <w:rPr>
                <w:rFonts w:eastAsiaTheme="minorHAnsi"/>
                <w:szCs w:val="22"/>
              </w:rPr>
              <w:t xml:space="preserve"> t.sk. </w:t>
            </w:r>
            <w:r w:rsidRPr="00ED2C36">
              <w:rPr>
                <w:rFonts w:eastAsiaTheme="minorHAnsi"/>
                <w:szCs w:val="22"/>
              </w:rPr>
              <w:t>23.</w:t>
            </w:r>
            <w:r w:rsidR="00122909" w:rsidRPr="00ED2C36">
              <w:rPr>
                <w:rFonts w:eastAsiaTheme="minorHAnsi"/>
                <w:szCs w:val="22"/>
              </w:rPr>
              <w:t xml:space="preserve"> un 24.2. apakšpunktam </w:t>
            </w:r>
            <w:r w:rsidRPr="00ED2C36">
              <w:rPr>
                <w:rFonts w:eastAsiaTheme="minorHAnsi"/>
                <w:szCs w:val="22"/>
              </w:rPr>
              <w:t>un ietver sevī tehnoloģiju (piem.</w:t>
            </w:r>
            <w:r w:rsidR="004D44E0">
              <w:rPr>
                <w:rFonts w:eastAsiaTheme="minorHAnsi"/>
                <w:szCs w:val="22"/>
              </w:rPr>
              <w:t xml:space="preserve"> </w:t>
            </w:r>
            <w:r w:rsidRPr="00ED2C36">
              <w:rPr>
                <w:rFonts w:eastAsiaTheme="minorHAnsi"/>
                <w:szCs w:val="22"/>
              </w:rPr>
              <w:t xml:space="preserve">loģiskos kontrolierus, vadības moduļus un tml.) </w:t>
            </w:r>
            <w:r w:rsidR="00122909" w:rsidRPr="00ED2C36">
              <w:rPr>
                <w:rFonts w:eastAsiaTheme="minorHAnsi"/>
                <w:szCs w:val="22"/>
              </w:rPr>
              <w:t xml:space="preserve">un ir saskaņota ar apgaismojuma tīkla tehnoloģiju ražotāju </w:t>
            </w:r>
            <w:r w:rsidRPr="00ED2C36">
              <w:rPr>
                <w:rFonts w:eastAsiaTheme="minorHAnsi"/>
                <w:szCs w:val="22"/>
              </w:rPr>
              <w:t>tad</w:t>
            </w:r>
            <w:r w:rsidR="00122909" w:rsidRPr="00ED2C36">
              <w:rPr>
                <w:rFonts w:eastAsiaTheme="minorHAnsi"/>
                <w:szCs w:val="22"/>
              </w:rPr>
              <w:t xml:space="preserve"> šādas izmaksas var tikt attiecinātas.</w:t>
            </w:r>
            <w:r w:rsidRPr="00ED2C36">
              <w:rPr>
                <w:rFonts w:eastAsiaTheme="minorHAnsi"/>
                <w:szCs w:val="22"/>
              </w:rPr>
              <w:t xml:space="preserve">  </w:t>
            </w:r>
            <w:r w:rsidR="00F9772C" w:rsidRPr="00ED2C36">
              <w:rPr>
                <w:rFonts w:eastAsiaTheme="minorHAnsi"/>
                <w:szCs w:val="22"/>
              </w:rPr>
              <w:t xml:space="preserve"> </w:t>
            </w:r>
            <w:r w:rsidR="00122909" w:rsidRPr="00ED2C36">
              <w:rPr>
                <w:rFonts w:eastAsiaTheme="minorHAnsi"/>
                <w:szCs w:val="22"/>
              </w:rPr>
              <w:t xml:space="preserve">Citos gadījumos </w:t>
            </w:r>
            <w:r w:rsidR="00F9772C" w:rsidRPr="00ED2C36">
              <w:rPr>
                <w:rFonts w:eastAsiaTheme="minorHAnsi"/>
                <w:szCs w:val="22"/>
              </w:rPr>
              <w:t xml:space="preserve">tikai automatizētās vadības sistēma iegāde </w:t>
            </w:r>
            <w:r w:rsidR="00F9772C" w:rsidRPr="00ED2C36">
              <w:rPr>
                <w:rFonts w:eastAsiaTheme="minorHAnsi"/>
                <w:b/>
                <w:szCs w:val="22"/>
              </w:rPr>
              <w:t>nav atbalstāma</w:t>
            </w:r>
            <w:r w:rsidR="00F9772C" w:rsidRPr="00ED2C36">
              <w:rPr>
                <w:rFonts w:eastAsiaTheme="minorHAnsi"/>
                <w:szCs w:val="22"/>
              </w:rPr>
              <w:t xml:space="preserve"> konkursa ietvaros.</w:t>
            </w:r>
          </w:p>
        </w:tc>
      </w:tr>
      <w:tr w:rsidR="005243D8" w:rsidRPr="00ED2C36" w14:paraId="6CFCC6BE" w14:textId="77777777" w:rsidTr="001D1942">
        <w:trPr>
          <w:cantSplit/>
        </w:trPr>
        <w:tc>
          <w:tcPr>
            <w:tcW w:w="646" w:type="dxa"/>
          </w:tcPr>
          <w:p w14:paraId="5B5AB062" w14:textId="04FBE159" w:rsidR="005243D8" w:rsidRPr="00ED2C36" w:rsidRDefault="005243D8" w:rsidP="00AB59BD">
            <w:pPr>
              <w:jc w:val="center"/>
              <w:rPr>
                <w:szCs w:val="22"/>
              </w:rPr>
            </w:pPr>
            <w:r w:rsidRPr="00ED2C36">
              <w:rPr>
                <w:szCs w:val="22"/>
              </w:rPr>
              <w:t>10.</w:t>
            </w:r>
          </w:p>
        </w:tc>
        <w:tc>
          <w:tcPr>
            <w:tcW w:w="6753" w:type="dxa"/>
          </w:tcPr>
          <w:p w14:paraId="412D891A" w14:textId="41A7B80E" w:rsidR="005243D8" w:rsidRPr="00ED2C36" w:rsidRDefault="00F9772C" w:rsidP="00F9772C">
            <w:pPr>
              <w:autoSpaceDE w:val="0"/>
              <w:autoSpaceDN w:val="0"/>
              <w:jc w:val="both"/>
              <w:rPr>
                <w:szCs w:val="22"/>
              </w:rPr>
            </w:pPr>
            <w:r w:rsidRPr="00ED2C36">
              <w:rPr>
                <w:szCs w:val="22"/>
              </w:rPr>
              <w:t>V</w:t>
            </w:r>
            <w:r w:rsidR="005243D8" w:rsidRPr="00ED2C36">
              <w:rPr>
                <w:szCs w:val="22"/>
              </w:rPr>
              <w:t>ai projekta attiecināmajās izmaksās (projekta demonstrēšanas un publicitātes pasākumi) var iekļaut ielu apgaismojuma maketa izveidi un uzstādīšanu pie vidusskolas. Funkcionējošais ielu apgaismojuma tehnoloģijas makets tiks izmantots ielu apgaismojuma vadības režīmu izstrādei un to pārbaudei reālos apstākļos. Tāpat tas tiks izmantots mācību satura papildināšanai energoefektivitātes jomā un būs publiska demonstrācijas vieta gan projekta ietvaros ieviestajām ielu apgaismojuma tehnoloģijām, gan vadības sistēmas re</w:t>
            </w:r>
            <w:r w:rsidRPr="00ED2C36">
              <w:rPr>
                <w:szCs w:val="22"/>
              </w:rPr>
              <w:t>žīmiem, kas izstrādāti pēc tam.</w:t>
            </w:r>
            <w:r w:rsidR="005243D8" w:rsidRPr="00ED2C36">
              <w:rPr>
                <w:szCs w:val="22"/>
              </w:rPr>
              <w:t xml:space="preserve"> </w:t>
            </w:r>
          </w:p>
        </w:tc>
        <w:tc>
          <w:tcPr>
            <w:tcW w:w="7227" w:type="dxa"/>
          </w:tcPr>
          <w:p w14:paraId="7515FEBF" w14:textId="77777777" w:rsidR="002F2C0F" w:rsidRPr="00ED2C36" w:rsidRDefault="00F9772C" w:rsidP="002F2C0F">
            <w:pPr>
              <w:autoSpaceDE w:val="0"/>
              <w:autoSpaceDN w:val="0"/>
              <w:jc w:val="both"/>
              <w:rPr>
                <w:rFonts w:eastAsiaTheme="minorHAnsi"/>
                <w:szCs w:val="22"/>
              </w:rPr>
            </w:pPr>
            <w:r w:rsidRPr="00ED2C36">
              <w:rPr>
                <w:rFonts w:eastAsiaTheme="minorHAnsi"/>
                <w:szCs w:val="22"/>
              </w:rPr>
              <w:t xml:space="preserve">Saskaņā ar MK noteikumu Nr. 333 22.5. punktu, projekta demonstrēšanas un publicitātes pasākumu ir atbalstāmi, ja tie atbilst MK noteikumu Nr. 333 64. un 65. punktam. Ielu apgaismojuma makets </w:t>
            </w:r>
            <w:r w:rsidRPr="00ED2C36">
              <w:rPr>
                <w:rFonts w:eastAsiaTheme="minorHAnsi"/>
                <w:b/>
                <w:szCs w:val="22"/>
              </w:rPr>
              <w:t>ir atbalstāms</w:t>
            </w:r>
            <w:r w:rsidRPr="00ED2C36">
              <w:rPr>
                <w:rFonts w:eastAsiaTheme="minorHAnsi"/>
                <w:szCs w:val="22"/>
              </w:rPr>
              <w:t xml:space="preserve">, ja tas </w:t>
            </w:r>
            <w:r w:rsidRPr="00ED2C36">
              <w:rPr>
                <w:rFonts w:eastAsiaTheme="minorHAnsi"/>
                <w:b/>
                <w:szCs w:val="22"/>
              </w:rPr>
              <w:t>izvietots publiski pieejamā vietā stendā vai ekspozīcijā</w:t>
            </w:r>
            <w:r w:rsidRPr="00ED2C36">
              <w:rPr>
                <w:rFonts w:eastAsiaTheme="minorHAnsi"/>
                <w:szCs w:val="22"/>
              </w:rPr>
              <w:t xml:space="preserve"> un </w:t>
            </w:r>
            <w:r w:rsidRPr="00ED2C36">
              <w:rPr>
                <w:rFonts w:eastAsiaTheme="minorHAnsi"/>
                <w:b/>
                <w:szCs w:val="22"/>
              </w:rPr>
              <w:t>veicina sabiedrības izpratni</w:t>
            </w:r>
            <w:r w:rsidRPr="00ED2C36">
              <w:rPr>
                <w:rFonts w:eastAsiaTheme="minorHAnsi"/>
                <w:szCs w:val="22"/>
              </w:rPr>
              <w:t xml:space="preserve"> </w:t>
            </w:r>
            <w:r w:rsidRPr="00ED2C36">
              <w:rPr>
                <w:rFonts w:eastAsiaTheme="minorHAnsi"/>
                <w:b/>
                <w:szCs w:val="22"/>
              </w:rPr>
              <w:t>par projekta īstenošanas laikā sasniegto enerģijas ietaupījumu</w:t>
            </w:r>
            <w:r w:rsidRPr="00ED2C36">
              <w:rPr>
                <w:rFonts w:eastAsiaTheme="minorHAnsi"/>
                <w:szCs w:val="22"/>
              </w:rPr>
              <w:t xml:space="preserve"> </w:t>
            </w:r>
            <w:r w:rsidRPr="00ED2C36">
              <w:rPr>
                <w:rFonts w:eastAsiaTheme="minorHAnsi"/>
                <w:b/>
                <w:szCs w:val="22"/>
              </w:rPr>
              <w:t>un oglekļa dioksīda emisijas samazinājumu</w:t>
            </w:r>
            <w:r w:rsidRPr="00ED2C36">
              <w:rPr>
                <w:rFonts w:eastAsiaTheme="minorHAnsi"/>
                <w:szCs w:val="22"/>
              </w:rPr>
              <w:t xml:space="preserve">. </w:t>
            </w:r>
          </w:p>
          <w:p w14:paraId="0AF17AB2" w14:textId="31CCD1DF" w:rsidR="005243D8" w:rsidRPr="00ED2C36" w:rsidRDefault="00F9772C" w:rsidP="00121222">
            <w:pPr>
              <w:autoSpaceDE w:val="0"/>
              <w:autoSpaceDN w:val="0"/>
              <w:jc w:val="both"/>
              <w:rPr>
                <w:rFonts w:eastAsiaTheme="minorHAnsi"/>
                <w:szCs w:val="22"/>
              </w:rPr>
            </w:pPr>
            <w:r w:rsidRPr="00ED2C36">
              <w:rPr>
                <w:rFonts w:eastAsiaTheme="minorHAnsi"/>
                <w:szCs w:val="22"/>
              </w:rPr>
              <w:t xml:space="preserve">Vēršam uzmanību, ka </w:t>
            </w:r>
            <w:r w:rsidR="002B41E2" w:rsidRPr="00ED2C36">
              <w:rPr>
                <w:rFonts w:eastAsiaTheme="minorHAnsi"/>
                <w:szCs w:val="22"/>
              </w:rPr>
              <w:t>saskaņā ar MK noteikumu Nr.</w:t>
            </w:r>
            <w:r w:rsidR="004D44E0">
              <w:rPr>
                <w:rFonts w:eastAsiaTheme="minorHAnsi"/>
                <w:szCs w:val="22"/>
              </w:rPr>
              <w:t xml:space="preserve"> </w:t>
            </w:r>
            <w:r w:rsidR="002B41E2" w:rsidRPr="00ED2C36">
              <w:rPr>
                <w:rFonts w:eastAsiaTheme="minorHAnsi"/>
                <w:szCs w:val="22"/>
              </w:rPr>
              <w:t xml:space="preserve">333 29.3. apakšpunktu </w:t>
            </w:r>
            <w:r w:rsidR="002F2C0F" w:rsidRPr="00ED2C36">
              <w:rPr>
                <w:rFonts w:eastAsiaTheme="minorHAnsi"/>
                <w:szCs w:val="22"/>
              </w:rPr>
              <w:t xml:space="preserve">kopējās </w:t>
            </w:r>
            <w:r w:rsidR="002B41E2" w:rsidRPr="00ED2C36">
              <w:rPr>
                <w:rFonts w:eastAsiaTheme="minorHAnsi"/>
                <w:b/>
                <w:szCs w:val="22"/>
              </w:rPr>
              <w:t>attiecināmās</w:t>
            </w:r>
            <w:r w:rsidR="002B41E2" w:rsidRPr="00ED2C36">
              <w:rPr>
                <w:rFonts w:eastAsiaTheme="minorHAnsi"/>
                <w:szCs w:val="22"/>
              </w:rPr>
              <w:t xml:space="preserve"> </w:t>
            </w:r>
            <w:r w:rsidR="002F2C0F" w:rsidRPr="00ED2C36">
              <w:rPr>
                <w:rFonts w:eastAsiaTheme="minorHAnsi"/>
                <w:szCs w:val="22"/>
              </w:rPr>
              <w:t xml:space="preserve">projekta demonstrēšanas un publicitātes pasākumu </w:t>
            </w:r>
            <w:r w:rsidRPr="00ED2C36">
              <w:rPr>
                <w:rFonts w:eastAsiaTheme="minorHAnsi"/>
                <w:szCs w:val="22"/>
              </w:rPr>
              <w:t>izmaksas nedrīkst pārsniegt 1 % no kopējām attiecināmajām izmaksām</w:t>
            </w:r>
            <w:r w:rsidR="002F2C0F" w:rsidRPr="00ED2C36">
              <w:rPr>
                <w:rFonts w:eastAsiaTheme="minorHAnsi"/>
                <w:szCs w:val="22"/>
              </w:rPr>
              <w:t>.</w:t>
            </w:r>
            <w:r w:rsidR="002B41E2" w:rsidRPr="00ED2C36">
              <w:rPr>
                <w:rFonts w:eastAsiaTheme="minorHAnsi"/>
                <w:szCs w:val="22"/>
              </w:rPr>
              <w:t xml:space="preserve"> Attiecīgi, ja </w:t>
            </w:r>
            <w:r w:rsidR="002B41E2" w:rsidRPr="00ED2C36">
              <w:rPr>
                <w:szCs w:val="22"/>
              </w:rPr>
              <w:t xml:space="preserve">ielu apgaismojuma maketa izveides un uzstādīšanas izmaksas pārsniedz 1 % no kopējām attiecināmajām izmaksām, tad </w:t>
            </w:r>
            <w:r w:rsidR="00121222" w:rsidRPr="00ED2C36">
              <w:rPr>
                <w:szCs w:val="22"/>
              </w:rPr>
              <w:t>atlikušo</w:t>
            </w:r>
            <w:r w:rsidR="002B41E2" w:rsidRPr="00ED2C36">
              <w:rPr>
                <w:szCs w:val="22"/>
              </w:rPr>
              <w:t xml:space="preserve"> finansējumu finansējuma saņēmējs ir tiesīgs </w:t>
            </w:r>
            <w:r w:rsidR="00121222" w:rsidRPr="00ED2C36">
              <w:rPr>
                <w:szCs w:val="22"/>
              </w:rPr>
              <w:t>finansēt</w:t>
            </w:r>
            <w:r w:rsidR="002B41E2" w:rsidRPr="00ED2C36">
              <w:rPr>
                <w:szCs w:val="22"/>
              </w:rPr>
              <w:t xml:space="preserve"> kā projekta neattiecināmās izmaksas.</w:t>
            </w:r>
          </w:p>
        </w:tc>
      </w:tr>
      <w:tr w:rsidR="00F9772C" w:rsidRPr="00ED2C36" w14:paraId="737AD46D" w14:textId="77777777" w:rsidTr="001D1942">
        <w:trPr>
          <w:cantSplit/>
        </w:trPr>
        <w:tc>
          <w:tcPr>
            <w:tcW w:w="646" w:type="dxa"/>
          </w:tcPr>
          <w:p w14:paraId="010C898D" w14:textId="674EB7BA" w:rsidR="00F9772C" w:rsidRPr="00ED2C36" w:rsidRDefault="00F9772C" w:rsidP="00AB59BD">
            <w:pPr>
              <w:jc w:val="center"/>
              <w:rPr>
                <w:szCs w:val="22"/>
              </w:rPr>
            </w:pPr>
            <w:r w:rsidRPr="00ED2C36">
              <w:rPr>
                <w:szCs w:val="22"/>
              </w:rPr>
              <w:t>11.</w:t>
            </w:r>
          </w:p>
        </w:tc>
        <w:tc>
          <w:tcPr>
            <w:tcW w:w="6753" w:type="dxa"/>
          </w:tcPr>
          <w:p w14:paraId="59059E1E" w14:textId="056B07A3" w:rsidR="00F9772C" w:rsidRPr="00ED2C36" w:rsidRDefault="002F2C0F" w:rsidP="00176CD7">
            <w:pPr>
              <w:autoSpaceDE w:val="0"/>
              <w:autoSpaceDN w:val="0"/>
              <w:jc w:val="both"/>
              <w:rPr>
                <w:szCs w:val="22"/>
              </w:rPr>
            </w:pPr>
            <w:r w:rsidRPr="00ED2C36">
              <w:rPr>
                <w:szCs w:val="22"/>
              </w:rPr>
              <w:t>V</w:t>
            </w:r>
            <w:r w:rsidR="00F9772C" w:rsidRPr="00ED2C36">
              <w:rPr>
                <w:szCs w:val="22"/>
              </w:rPr>
              <w:t>ai varam saņemt maksimālo punktu skaitu 7.</w:t>
            </w:r>
            <w:r w:rsidRPr="00ED2C36">
              <w:rPr>
                <w:szCs w:val="22"/>
              </w:rPr>
              <w:t xml:space="preserve"> </w:t>
            </w:r>
            <w:r w:rsidR="00F9772C" w:rsidRPr="00ED2C36">
              <w:rPr>
                <w:szCs w:val="22"/>
              </w:rPr>
              <w:t>kritērijā "Projekta publicitātes pasākumu mērogs  un izmantotie finanšu līdzekļi", ja projektā plānoti 3 info sižeti par projektu TV3?</w:t>
            </w:r>
          </w:p>
        </w:tc>
        <w:tc>
          <w:tcPr>
            <w:tcW w:w="7227" w:type="dxa"/>
          </w:tcPr>
          <w:p w14:paraId="478FD212" w14:textId="0A054222" w:rsidR="00F9772C" w:rsidRPr="00ED2C36" w:rsidRDefault="002F2C0F" w:rsidP="00421627">
            <w:pPr>
              <w:autoSpaceDE w:val="0"/>
              <w:autoSpaceDN w:val="0"/>
              <w:jc w:val="both"/>
              <w:rPr>
                <w:rFonts w:eastAsiaTheme="minorHAnsi"/>
                <w:szCs w:val="22"/>
              </w:rPr>
            </w:pPr>
            <w:r w:rsidRPr="00ED2C36">
              <w:rPr>
                <w:rFonts w:eastAsiaTheme="minorHAnsi"/>
                <w:szCs w:val="22"/>
              </w:rPr>
              <w:t xml:space="preserve">Maksimālo punktu skaitu var saņemt, ja projekta ietvaros plānoti </w:t>
            </w:r>
            <w:r w:rsidRPr="00ED2C36">
              <w:rPr>
                <w:rFonts w:eastAsiaTheme="minorHAnsi"/>
                <w:b/>
                <w:szCs w:val="22"/>
              </w:rPr>
              <w:t>vismaz 3 valsts mēroga pasākumi</w:t>
            </w:r>
            <w:r w:rsidRPr="00ED2C36">
              <w:rPr>
                <w:rFonts w:eastAsiaTheme="minorHAnsi"/>
                <w:szCs w:val="22"/>
              </w:rPr>
              <w:t xml:space="preserve"> un </w:t>
            </w:r>
            <w:r w:rsidRPr="00ED2C36">
              <w:rPr>
                <w:rFonts w:eastAsiaTheme="minorHAnsi"/>
                <w:b/>
                <w:szCs w:val="22"/>
              </w:rPr>
              <w:t>vismaz 3 vietējā (pašvaldības) mēroga pasākumi</w:t>
            </w:r>
            <w:r w:rsidRPr="00ED2C36">
              <w:rPr>
                <w:rFonts w:eastAsiaTheme="minorHAnsi"/>
                <w:szCs w:val="22"/>
              </w:rPr>
              <w:t xml:space="preserve">, </w:t>
            </w:r>
            <w:r w:rsidRPr="00ED2C36">
              <w:rPr>
                <w:rFonts w:eastAsiaTheme="minorHAnsi"/>
                <w:b/>
                <w:szCs w:val="22"/>
              </w:rPr>
              <w:t>kuru izmaksas apmaksā projekta iesniedzējs no saviem līdzekļiem</w:t>
            </w:r>
            <w:r w:rsidRPr="00ED2C36">
              <w:rPr>
                <w:rFonts w:eastAsiaTheme="minorHAnsi"/>
                <w:szCs w:val="22"/>
              </w:rPr>
              <w:t>. Valsts mēroga televīzijas kanāli Latvijā ir LTV1, LTV7, LNT un TV3 Latvija</w:t>
            </w:r>
            <w:r w:rsidR="00421627" w:rsidRPr="00ED2C36">
              <w:rPr>
                <w:rFonts w:eastAsiaTheme="minorHAnsi"/>
                <w:szCs w:val="22"/>
              </w:rPr>
              <w:t xml:space="preserve"> un</w:t>
            </w:r>
            <w:r w:rsidR="0064734A" w:rsidRPr="00ED2C36">
              <w:rPr>
                <w:rFonts w:eastAsiaTheme="minorHAnsi"/>
                <w:szCs w:val="22"/>
              </w:rPr>
              <w:t>,</w:t>
            </w:r>
            <w:r w:rsidR="00421627" w:rsidRPr="00ED2C36">
              <w:rPr>
                <w:rFonts w:eastAsiaTheme="minorHAnsi"/>
                <w:szCs w:val="22"/>
              </w:rPr>
              <w:t xml:space="preserve"> ja </w:t>
            </w:r>
            <w:r w:rsidR="00421627" w:rsidRPr="00ED2C36">
              <w:rPr>
                <w:rFonts w:eastAsiaTheme="minorHAnsi"/>
                <w:i/>
                <w:szCs w:val="22"/>
              </w:rPr>
              <w:t>info sižeti</w:t>
            </w:r>
            <w:r w:rsidR="00421627" w:rsidRPr="00ED2C36">
              <w:rPr>
                <w:rFonts w:eastAsiaTheme="minorHAnsi"/>
                <w:szCs w:val="22"/>
              </w:rPr>
              <w:t xml:space="preserve"> ir redzami bez papildus maksas</w:t>
            </w:r>
            <w:r w:rsidR="0064734A" w:rsidRPr="00ED2C36">
              <w:rPr>
                <w:rFonts w:eastAsiaTheme="minorHAnsi"/>
                <w:szCs w:val="22"/>
              </w:rPr>
              <w:t xml:space="preserve"> virszemes apraidē vai arhīvā tīmekļa vietnē</w:t>
            </w:r>
            <w:r w:rsidRPr="00ED2C36">
              <w:rPr>
                <w:rFonts w:eastAsiaTheme="minorHAnsi"/>
                <w:szCs w:val="22"/>
              </w:rPr>
              <w:t>.</w:t>
            </w:r>
          </w:p>
        </w:tc>
      </w:tr>
      <w:tr w:rsidR="00F9772C" w:rsidRPr="00ED2C36" w14:paraId="3D3385D8" w14:textId="77777777" w:rsidTr="001D1942">
        <w:trPr>
          <w:cantSplit/>
        </w:trPr>
        <w:tc>
          <w:tcPr>
            <w:tcW w:w="646" w:type="dxa"/>
          </w:tcPr>
          <w:p w14:paraId="1494475D" w14:textId="4C4E37E1" w:rsidR="00F9772C" w:rsidRPr="00ED2C36" w:rsidRDefault="00F9772C" w:rsidP="00AB59BD">
            <w:pPr>
              <w:jc w:val="center"/>
              <w:rPr>
                <w:szCs w:val="22"/>
              </w:rPr>
            </w:pPr>
            <w:r w:rsidRPr="00ED2C36">
              <w:rPr>
                <w:szCs w:val="22"/>
              </w:rPr>
              <w:lastRenderedPageBreak/>
              <w:t>12.</w:t>
            </w:r>
          </w:p>
        </w:tc>
        <w:tc>
          <w:tcPr>
            <w:tcW w:w="6753" w:type="dxa"/>
          </w:tcPr>
          <w:p w14:paraId="17826952" w14:textId="49F2AAA3" w:rsidR="00F9772C" w:rsidRPr="00ED2C36" w:rsidRDefault="00F9772C" w:rsidP="00176CD7">
            <w:pPr>
              <w:autoSpaceDE w:val="0"/>
              <w:autoSpaceDN w:val="0"/>
              <w:jc w:val="both"/>
              <w:rPr>
                <w:szCs w:val="22"/>
              </w:rPr>
            </w:pPr>
            <w:r w:rsidRPr="00ED2C36">
              <w:rPr>
                <w:szCs w:val="22"/>
              </w:rPr>
              <w:t>Projekta iesniedzējs ir pašvaldības iestāde. Finansējumu projektam nodrošinās pašvaldība. Lūdzu uzskaitīt visus dokumentus, kas jāiesniedz, lai tiktu izpildītas 36.2.1. punktā noteiktās prasības?</w:t>
            </w:r>
          </w:p>
        </w:tc>
        <w:tc>
          <w:tcPr>
            <w:tcW w:w="7227" w:type="dxa"/>
          </w:tcPr>
          <w:p w14:paraId="010F260E" w14:textId="271C8F71" w:rsidR="00F9772C" w:rsidRPr="00ED2C36" w:rsidRDefault="00421627" w:rsidP="00421627">
            <w:pPr>
              <w:autoSpaceDE w:val="0"/>
              <w:autoSpaceDN w:val="0"/>
              <w:jc w:val="both"/>
              <w:rPr>
                <w:rFonts w:eastAsiaTheme="minorHAnsi"/>
                <w:szCs w:val="22"/>
              </w:rPr>
            </w:pPr>
            <w:r w:rsidRPr="00ED2C36">
              <w:rPr>
                <w:rFonts w:eastAsiaTheme="minorHAnsi"/>
                <w:szCs w:val="22"/>
              </w:rPr>
              <w:t xml:space="preserve">Saskaņā ar MK noteikumu Nr. 333 36.2.1. punktu ir jāiesniedz </w:t>
            </w:r>
            <w:r w:rsidRPr="00ED2C36">
              <w:rPr>
                <w:rFonts w:eastAsiaTheme="minorHAnsi"/>
                <w:b/>
                <w:szCs w:val="22"/>
              </w:rPr>
              <w:t xml:space="preserve">projekta iesniedzēja lēmums </w:t>
            </w:r>
            <w:r w:rsidRPr="00ED2C36">
              <w:rPr>
                <w:rFonts w:eastAsiaTheme="minorHAnsi"/>
                <w:szCs w:val="22"/>
              </w:rPr>
              <w:t xml:space="preserve">par projekta īstenošanu un </w:t>
            </w:r>
            <w:r w:rsidRPr="00ED2C36">
              <w:rPr>
                <w:rFonts w:eastAsiaTheme="minorHAnsi"/>
                <w:b/>
                <w:szCs w:val="22"/>
              </w:rPr>
              <w:t>pašvaldības lēmums</w:t>
            </w:r>
            <w:r w:rsidRPr="00ED2C36">
              <w:rPr>
                <w:rFonts w:eastAsiaTheme="minorHAnsi"/>
                <w:szCs w:val="22"/>
              </w:rPr>
              <w:t xml:space="preserve"> par līdzfinansējumu projekta kopējo attiecināmo izmaksu un projekta kopējo neattiecināmo izmaksu segšanai.</w:t>
            </w:r>
          </w:p>
        </w:tc>
      </w:tr>
      <w:tr w:rsidR="00F9772C" w:rsidRPr="00ED2C36" w14:paraId="0AE29AE9" w14:textId="77777777" w:rsidTr="001D1942">
        <w:trPr>
          <w:cantSplit/>
        </w:trPr>
        <w:tc>
          <w:tcPr>
            <w:tcW w:w="646" w:type="dxa"/>
          </w:tcPr>
          <w:p w14:paraId="142465D6" w14:textId="14CEA47E" w:rsidR="00F9772C" w:rsidRPr="00ED2C36" w:rsidRDefault="00F9772C" w:rsidP="00AB59BD">
            <w:pPr>
              <w:jc w:val="center"/>
              <w:rPr>
                <w:szCs w:val="22"/>
              </w:rPr>
            </w:pPr>
            <w:r w:rsidRPr="00ED2C36">
              <w:rPr>
                <w:szCs w:val="22"/>
              </w:rPr>
              <w:t>13.</w:t>
            </w:r>
          </w:p>
        </w:tc>
        <w:tc>
          <w:tcPr>
            <w:tcW w:w="6753" w:type="dxa"/>
          </w:tcPr>
          <w:p w14:paraId="536378EA" w14:textId="01355ED9" w:rsidR="00F9772C" w:rsidRPr="00ED2C36" w:rsidRDefault="00F9772C" w:rsidP="00176CD7">
            <w:pPr>
              <w:autoSpaceDE w:val="0"/>
              <w:autoSpaceDN w:val="0"/>
              <w:jc w:val="both"/>
              <w:rPr>
                <w:szCs w:val="22"/>
              </w:rPr>
            </w:pPr>
            <w:r w:rsidRPr="00ED2C36">
              <w:rPr>
                <w:szCs w:val="22"/>
              </w:rPr>
              <w:t>Vai 36.2.4. punktā noteiktie dokumenti ir attiecināmi uz projektu, kurā plānota aktivitāte - ielu apgaismojuma nomaiņa?</w:t>
            </w:r>
          </w:p>
        </w:tc>
        <w:tc>
          <w:tcPr>
            <w:tcW w:w="7227" w:type="dxa"/>
          </w:tcPr>
          <w:p w14:paraId="2A228F5D" w14:textId="1B675A3A" w:rsidR="00F9772C" w:rsidRPr="00ED2C36" w:rsidRDefault="00421627" w:rsidP="00500CBF">
            <w:pPr>
              <w:autoSpaceDE w:val="0"/>
              <w:autoSpaceDN w:val="0"/>
              <w:jc w:val="both"/>
              <w:rPr>
                <w:rFonts w:eastAsiaTheme="minorHAnsi"/>
                <w:szCs w:val="22"/>
              </w:rPr>
            </w:pPr>
            <w:r w:rsidRPr="00ED2C36">
              <w:rPr>
                <w:rFonts w:eastAsiaTheme="minorHAnsi"/>
                <w:szCs w:val="22"/>
              </w:rPr>
              <w:t xml:space="preserve">MK noteikumu Nr. 333 36.2.4. punktā minētie dokumenti </w:t>
            </w:r>
            <w:r w:rsidRPr="00ED2C36">
              <w:rPr>
                <w:rFonts w:eastAsiaTheme="minorHAnsi"/>
                <w:b/>
                <w:szCs w:val="22"/>
              </w:rPr>
              <w:t>ir attiecināmi uz visiem projektiem</w:t>
            </w:r>
            <w:r w:rsidRPr="00ED2C36">
              <w:rPr>
                <w:rFonts w:eastAsiaTheme="minorHAnsi"/>
                <w:szCs w:val="22"/>
              </w:rPr>
              <w:t xml:space="preserve">, kur paredzētas aktivitātes MK noteikumu Nr. 333 </w:t>
            </w:r>
            <w:r w:rsidRPr="00ED2C36">
              <w:rPr>
                <w:rFonts w:eastAsiaTheme="minorHAnsi"/>
                <w:b/>
                <w:szCs w:val="22"/>
              </w:rPr>
              <w:t>6.2. apakšpunktā minētajā jomā</w:t>
            </w:r>
            <w:r w:rsidRPr="00ED2C36">
              <w:rPr>
                <w:rFonts w:eastAsiaTheme="minorHAnsi"/>
                <w:szCs w:val="22"/>
              </w:rPr>
              <w:t xml:space="preserve">, </w:t>
            </w:r>
            <w:r w:rsidRPr="00ED2C36">
              <w:rPr>
                <w:rFonts w:eastAsiaTheme="minorHAnsi"/>
                <w:b/>
                <w:szCs w:val="22"/>
              </w:rPr>
              <w:t>tai skaitā ielu apgaismojuma nomaiņa</w:t>
            </w:r>
            <w:r w:rsidRPr="00ED2C36">
              <w:rPr>
                <w:rFonts w:eastAsiaTheme="minorHAnsi"/>
                <w:szCs w:val="22"/>
              </w:rPr>
              <w:t>.</w:t>
            </w:r>
            <w:r w:rsidR="00500CBF" w:rsidRPr="00ED2C36">
              <w:rPr>
                <w:rFonts w:eastAsiaTheme="minorHAnsi"/>
                <w:szCs w:val="22"/>
              </w:rPr>
              <w:t xml:space="preserve"> Vēršam uzmanību, ka saskaņā ar MK noteikumu Nr. 333 24.2. punktu, </w:t>
            </w:r>
            <w:r w:rsidR="00500CBF" w:rsidRPr="00ED2C36">
              <w:rPr>
                <w:rFonts w:eastAsiaTheme="minorHAnsi"/>
                <w:b/>
                <w:szCs w:val="22"/>
              </w:rPr>
              <w:t>apgaismojuma nomaiņa</w:t>
            </w:r>
            <w:r w:rsidR="00500CBF" w:rsidRPr="00ED2C36">
              <w:rPr>
                <w:rFonts w:eastAsiaTheme="minorHAnsi"/>
                <w:szCs w:val="22"/>
              </w:rPr>
              <w:t xml:space="preserve"> ir atbalstāma, ja iekārtas un tehnoloģijas, </w:t>
            </w:r>
            <w:r w:rsidR="00500CBF" w:rsidRPr="00ED2C36">
              <w:rPr>
                <w:rFonts w:eastAsiaTheme="minorHAnsi"/>
                <w:b/>
                <w:szCs w:val="22"/>
              </w:rPr>
              <w:t>ir aprīkotas ar lietu interneta viedajām ierīcēm (attālināti vadāmas tīmeklī)</w:t>
            </w:r>
            <w:r w:rsidR="00500CBF" w:rsidRPr="00ED2C36">
              <w:rPr>
                <w:rFonts w:eastAsiaTheme="minorHAnsi"/>
                <w:szCs w:val="22"/>
              </w:rPr>
              <w:t xml:space="preserve"> un, aizstājot vai pilnveidojot esošās pilsētvides tehnoloģijas, </w:t>
            </w:r>
            <w:r w:rsidR="00500CBF" w:rsidRPr="00ED2C36">
              <w:rPr>
                <w:rFonts w:eastAsiaTheme="minorHAnsi"/>
                <w:b/>
                <w:szCs w:val="22"/>
              </w:rPr>
              <w:t>samazina siltumnīcefekta gāzu emisijas un enerģijas patēriņa apjomu</w:t>
            </w:r>
            <w:r w:rsidR="00500CBF" w:rsidRPr="00ED2C36">
              <w:rPr>
                <w:rFonts w:eastAsiaTheme="minorHAnsi"/>
                <w:szCs w:val="22"/>
              </w:rPr>
              <w:t xml:space="preserve">. </w:t>
            </w:r>
          </w:p>
        </w:tc>
      </w:tr>
      <w:tr w:rsidR="005243D8" w:rsidRPr="00ED2C36" w14:paraId="60F07E1A" w14:textId="77777777" w:rsidTr="001D1942">
        <w:trPr>
          <w:cantSplit/>
        </w:trPr>
        <w:tc>
          <w:tcPr>
            <w:tcW w:w="646" w:type="dxa"/>
          </w:tcPr>
          <w:p w14:paraId="410608B2" w14:textId="69EBAC4B" w:rsidR="005243D8" w:rsidRPr="00ED2C36" w:rsidRDefault="005243D8" w:rsidP="00F9772C">
            <w:pPr>
              <w:jc w:val="center"/>
              <w:rPr>
                <w:szCs w:val="22"/>
              </w:rPr>
            </w:pPr>
            <w:r w:rsidRPr="00ED2C36">
              <w:rPr>
                <w:szCs w:val="22"/>
              </w:rPr>
              <w:t>1</w:t>
            </w:r>
            <w:r w:rsidR="00F9772C" w:rsidRPr="00ED2C36">
              <w:rPr>
                <w:szCs w:val="22"/>
              </w:rPr>
              <w:t>4</w:t>
            </w:r>
            <w:r w:rsidRPr="00ED2C36">
              <w:rPr>
                <w:szCs w:val="22"/>
              </w:rPr>
              <w:t>.</w:t>
            </w:r>
          </w:p>
        </w:tc>
        <w:tc>
          <w:tcPr>
            <w:tcW w:w="6753" w:type="dxa"/>
          </w:tcPr>
          <w:p w14:paraId="1F88594D" w14:textId="67074849" w:rsidR="005243D8" w:rsidRPr="00ED2C36" w:rsidRDefault="005243D8" w:rsidP="00176CD7">
            <w:pPr>
              <w:autoSpaceDE w:val="0"/>
              <w:autoSpaceDN w:val="0"/>
              <w:jc w:val="both"/>
              <w:rPr>
                <w:szCs w:val="22"/>
              </w:rPr>
            </w:pPr>
            <w:r w:rsidRPr="00ED2C36">
              <w:rPr>
                <w:szCs w:val="22"/>
              </w:rPr>
              <w:t>MK noteikumu 9. punkta sasniedzamais rādītājs neattiecas uz projektiem, kuros plānota elektroenerģijas ražošana vai elektroenerģijas patēriņa samazināšana?</w:t>
            </w:r>
          </w:p>
        </w:tc>
        <w:tc>
          <w:tcPr>
            <w:tcW w:w="7227" w:type="dxa"/>
          </w:tcPr>
          <w:p w14:paraId="4F147DD1" w14:textId="0D14B343" w:rsidR="0064734A" w:rsidRPr="00ED2C36" w:rsidRDefault="0064734A" w:rsidP="0064734A">
            <w:pPr>
              <w:autoSpaceDE w:val="0"/>
              <w:autoSpaceDN w:val="0"/>
              <w:jc w:val="both"/>
              <w:rPr>
                <w:rFonts w:eastAsiaTheme="minorHAnsi"/>
                <w:szCs w:val="22"/>
              </w:rPr>
            </w:pPr>
            <w:r w:rsidRPr="00ED2C36">
              <w:rPr>
                <w:rFonts w:eastAsiaTheme="minorHAnsi"/>
                <w:szCs w:val="22"/>
              </w:rPr>
              <w:t>MK noteikumu Nr. 333 9. punktā noteikts, ka</w:t>
            </w:r>
            <w:r w:rsidRPr="00ED2C36">
              <w:rPr>
                <w:szCs w:val="22"/>
              </w:rPr>
              <w:t xml:space="preserve"> </w:t>
            </w:r>
            <w:r w:rsidRPr="00ED2C36">
              <w:rPr>
                <w:rFonts w:eastAsiaTheme="minorHAnsi"/>
                <w:szCs w:val="22"/>
              </w:rPr>
              <w:t xml:space="preserve">efektivitātes rādītājs nav attiecināms uz projektiem, kuros plānota atjaunojamos energoresursus izmantojošu viedo pilsētvides tehnoloģiju iegāde un uzstādīšana </w:t>
            </w:r>
            <w:r w:rsidRPr="00ED2C36">
              <w:rPr>
                <w:rFonts w:eastAsiaTheme="minorHAnsi"/>
                <w:b/>
                <w:szCs w:val="22"/>
              </w:rPr>
              <w:t>elektroenerģijas ražošanai un</w:t>
            </w:r>
            <w:r w:rsidRPr="00ED2C36">
              <w:rPr>
                <w:rFonts w:eastAsiaTheme="minorHAnsi"/>
                <w:szCs w:val="22"/>
              </w:rPr>
              <w:t xml:space="preserve"> energoefektivitāti veicinošas viedās pilsētvides tehnoloģijas iegāde un uzstādīšana </w:t>
            </w:r>
            <w:r w:rsidRPr="00ED2C36">
              <w:rPr>
                <w:rFonts w:eastAsiaTheme="minorHAnsi"/>
                <w:b/>
                <w:szCs w:val="22"/>
              </w:rPr>
              <w:t>elektroenerģijas patēriņa samazināšanai</w:t>
            </w:r>
            <w:r w:rsidRPr="00ED2C36">
              <w:rPr>
                <w:rFonts w:eastAsiaTheme="minorHAnsi"/>
                <w:szCs w:val="22"/>
              </w:rPr>
              <w:t xml:space="preserve">. </w:t>
            </w:r>
          </w:p>
          <w:p w14:paraId="4CD6A122" w14:textId="78A43865" w:rsidR="005243D8" w:rsidRPr="00ED2C36" w:rsidRDefault="0064734A" w:rsidP="0064734A">
            <w:pPr>
              <w:autoSpaceDE w:val="0"/>
              <w:autoSpaceDN w:val="0"/>
              <w:jc w:val="both"/>
              <w:rPr>
                <w:rFonts w:eastAsiaTheme="minorHAnsi"/>
                <w:szCs w:val="22"/>
              </w:rPr>
            </w:pPr>
            <w:r w:rsidRPr="00ED2C36">
              <w:rPr>
                <w:rFonts w:eastAsiaTheme="minorHAnsi"/>
                <w:szCs w:val="22"/>
              </w:rPr>
              <w:t xml:space="preserve">Vēršam uzmanību, ka, ja viena projekta ietvaros plānots iegādāties un uzstādīt vairākas tehnoloģijas, kur kāda nav saistīta ar elektroenerģijas ražošanu vai elektroenerģijas patēriņa samazināšanu, tad </w:t>
            </w:r>
            <w:r w:rsidRPr="00ED2C36">
              <w:rPr>
                <w:rFonts w:eastAsiaTheme="minorHAnsi"/>
                <w:b/>
                <w:szCs w:val="22"/>
              </w:rPr>
              <w:t>efektivitātes rādītājs ir attiecināms uz visu projektu kopumā</w:t>
            </w:r>
            <w:r w:rsidRPr="00ED2C36">
              <w:rPr>
                <w:rFonts w:eastAsiaTheme="minorHAnsi"/>
                <w:szCs w:val="22"/>
              </w:rPr>
              <w:t>.</w:t>
            </w:r>
          </w:p>
        </w:tc>
      </w:tr>
      <w:tr w:rsidR="002C1368" w:rsidRPr="00ED2C36" w14:paraId="28C2AC5C" w14:textId="77777777" w:rsidTr="001D1942">
        <w:trPr>
          <w:cantSplit/>
        </w:trPr>
        <w:tc>
          <w:tcPr>
            <w:tcW w:w="646" w:type="dxa"/>
          </w:tcPr>
          <w:p w14:paraId="29E39F56" w14:textId="115EB3F9" w:rsidR="002C1368" w:rsidRPr="00ED2C36" w:rsidRDefault="002C1368" w:rsidP="00F9772C">
            <w:pPr>
              <w:jc w:val="center"/>
              <w:rPr>
                <w:szCs w:val="22"/>
              </w:rPr>
            </w:pPr>
            <w:r w:rsidRPr="00ED2C36">
              <w:rPr>
                <w:szCs w:val="22"/>
              </w:rPr>
              <w:t>15.</w:t>
            </w:r>
          </w:p>
        </w:tc>
        <w:tc>
          <w:tcPr>
            <w:tcW w:w="6753" w:type="dxa"/>
          </w:tcPr>
          <w:p w14:paraId="1C64767E" w14:textId="2893F436" w:rsidR="002C1368" w:rsidRPr="00ED2C36" w:rsidRDefault="002C1368" w:rsidP="002C1368">
            <w:pPr>
              <w:autoSpaceDE w:val="0"/>
              <w:autoSpaceDN w:val="0"/>
              <w:jc w:val="both"/>
              <w:rPr>
                <w:szCs w:val="22"/>
              </w:rPr>
            </w:pPr>
            <w:r w:rsidRPr="00ED2C36">
              <w:rPr>
                <w:szCs w:val="22"/>
              </w:rPr>
              <w:t>Vai projekta iesniegumam ir jāpievieno pilsētas domes lēmums par zemes vai ēkas nodošanu turējumā vai valdījumā kapitālsabiedrībai, ja projekta iesniedzējs būs kapitālsabiedrība un īpašumtiesības pieder pilsētas pašvaldībai? Ja šāds lēmums ir nepieciešams un zeme vai ēka nav nodota valdījumā vai turējumā projekta iesniedzējam projekta iesniegšanas brīdī, vai lēmumā par nodošanu valdījumā var iestrādāt atsauci, ka tiek nodots valdījumā tikai tādā gadījumā, ja tiek saņemts atzinums no Vides investīciju fonda par projekta apstiprināšanu?</w:t>
            </w:r>
          </w:p>
        </w:tc>
        <w:tc>
          <w:tcPr>
            <w:tcW w:w="7227" w:type="dxa"/>
          </w:tcPr>
          <w:p w14:paraId="552287DA" w14:textId="4FEE66DE" w:rsidR="002C1368" w:rsidRPr="00ED2C36" w:rsidRDefault="002C1368" w:rsidP="00BF23AC">
            <w:pPr>
              <w:autoSpaceDE w:val="0"/>
              <w:autoSpaceDN w:val="0"/>
              <w:jc w:val="both"/>
              <w:rPr>
                <w:rFonts w:eastAsiaTheme="minorHAnsi"/>
                <w:szCs w:val="22"/>
              </w:rPr>
            </w:pPr>
            <w:r w:rsidRPr="00ED2C36">
              <w:rPr>
                <w:rFonts w:eastAsiaTheme="minorHAnsi"/>
                <w:szCs w:val="22"/>
              </w:rPr>
              <w:t xml:space="preserve">MK noteikumu Nr. 333 14.2. punktā ir noteikts, ka valdījuma vai turējuma tiesības </w:t>
            </w:r>
            <w:r w:rsidRPr="00ED2C36">
              <w:rPr>
                <w:rFonts w:eastAsiaTheme="minorHAnsi"/>
                <w:b/>
                <w:szCs w:val="22"/>
              </w:rPr>
              <w:t>ir nostiprinātas zemesgrāmatā uz laiku, kas nav īsāks par pieciem gadiem pēc projekta pabeigšanas</w:t>
            </w:r>
            <w:r w:rsidRPr="00ED2C36">
              <w:rPr>
                <w:rFonts w:eastAsiaTheme="minorHAnsi"/>
                <w:szCs w:val="22"/>
              </w:rPr>
              <w:t xml:space="preserve"> (izņemot gadījumu, ja pašvaldības īpašums uz normatīvā akta, līguma vai pašvaldības lēmuma pamata ir nodots pārvaldīšanā pašvaldības iestādei kā finansējuma saņēmējai). </w:t>
            </w:r>
            <w:r w:rsidR="00BF23AC" w:rsidRPr="00ED2C36">
              <w:rPr>
                <w:rFonts w:eastAsiaTheme="minorHAnsi"/>
                <w:szCs w:val="22"/>
              </w:rPr>
              <w:t>Projekta iesniedzējs var iesniegt minētos dokumentus arī pēc lēmuma par projekta apstiprināšanas brīdi, taču v</w:t>
            </w:r>
            <w:r w:rsidRPr="00ED2C36">
              <w:rPr>
                <w:rFonts w:eastAsiaTheme="minorHAnsi"/>
                <w:szCs w:val="22"/>
              </w:rPr>
              <w:t>ēršam uzmanību, ka ja projekta iesniedzējs nenodrošinās minēto prasību izpildi vēlākais 30 dienu laikā no Vides investīciju fonda lēmuma saņemšanas dienas, tas zaudē tiesības slēgt projekta līgumu.</w:t>
            </w:r>
          </w:p>
        </w:tc>
      </w:tr>
      <w:tr w:rsidR="002C1368" w:rsidRPr="00ED2C36" w14:paraId="563D8686" w14:textId="77777777" w:rsidTr="001D1942">
        <w:trPr>
          <w:cantSplit/>
        </w:trPr>
        <w:tc>
          <w:tcPr>
            <w:tcW w:w="646" w:type="dxa"/>
          </w:tcPr>
          <w:p w14:paraId="4F5B0A0E" w14:textId="792B2382" w:rsidR="002C1368" w:rsidRPr="00ED2C36" w:rsidRDefault="002C1368" w:rsidP="00F9772C">
            <w:pPr>
              <w:jc w:val="center"/>
              <w:rPr>
                <w:szCs w:val="22"/>
              </w:rPr>
            </w:pPr>
            <w:r w:rsidRPr="00ED2C36">
              <w:rPr>
                <w:szCs w:val="22"/>
              </w:rPr>
              <w:lastRenderedPageBreak/>
              <w:t>16.</w:t>
            </w:r>
          </w:p>
        </w:tc>
        <w:tc>
          <w:tcPr>
            <w:tcW w:w="6753" w:type="dxa"/>
          </w:tcPr>
          <w:p w14:paraId="729DA39C" w14:textId="07ED38DB" w:rsidR="002C1368" w:rsidRPr="00ED2C36" w:rsidRDefault="002C1368" w:rsidP="00176CD7">
            <w:pPr>
              <w:autoSpaceDE w:val="0"/>
              <w:autoSpaceDN w:val="0"/>
              <w:jc w:val="both"/>
              <w:rPr>
                <w:szCs w:val="22"/>
              </w:rPr>
            </w:pPr>
            <w:r w:rsidRPr="00ED2C36">
              <w:rPr>
                <w:szCs w:val="22"/>
              </w:rPr>
              <w:t>Ja projekta iesniedzējs ir pašvaldība, vai ieguldījumus atļauts veikt pašvaldībai piederošā daudzdzīvokļu ēkā, kura tiek izīrēta iedzīvotājiem uz īres līgumu pamata, ņemot vērā, ka tiešie labuma guvēji no ieguldījuma būs daudzdzīvokļu ēkas dzīvokļu īrnieki? Projekta ideja paredz, ka projekta ieguldījumu rezultātā tiktu samazināts siltumenerģijas patēriņš, samazinot izmaksas par siltumenerģiju tās patērētājiem</w:t>
            </w:r>
            <w:r w:rsidR="00BF23AC" w:rsidRPr="00ED2C36">
              <w:rPr>
                <w:szCs w:val="22"/>
              </w:rPr>
              <w:t>?</w:t>
            </w:r>
          </w:p>
        </w:tc>
        <w:tc>
          <w:tcPr>
            <w:tcW w:w="7227" w:type="dxa"/>
          </w:tcPr>
          <w:p w14:paraId="249A806C" w14:textId="6FC17214" w:rsidR="00116D88" w:rsidRPr="00ED2C36" w:rsidRDefault="00116D88" w:rsidP="00116D88">
            <w:pPr>
              <w:autoSpaceDE w:val="0"/>
              <w:autoSpaceDN w:val="0"/>
              <w:jc w:val="both"/>
              <w:rPr>
                <w:rFonts w:eastAsiaTheme="minorHAnsi"/>
                <w:szCs w:val="22"/>
              </w:rPr>
            </w:pPr>
            <w:r w:rsidRPr="00ED2C36">
              <w:rPr>
                <w:rFonts w:eastAsiaTheme="minorHAnsi"/>
                <w:szCs w:val="22"/>
              </w:rPr>
              <w:t>Saskaņā ar MK noteikumu Nr. 331 14. punktu, projekta iesniedzējs var pretendēt uz finanšu instrumenta finansējumu, ja nodrošina visu minētajā punktā minēto prasību izpildi, tai skaitā, nodrošinot, ka projektā iekļautās aktivitātes attiecas uz   likuma “Par pašvaldībām” 15. pantā noteiktajām pašvaldību autonomajām funkcijām un to veikšanu. Iesniedzot projekta iesniegumu, projekta iesniedzējam jāizvērtē, kā projektā plānotās aktivitātes nodrošina atbilstību šim un citiem MK noteikumos</w:t>
            </w:r>
            <w:r w:rsidR="003443E4" w:rsidRPr="00ED2C36">
              <w:rPr>
                <w:rFonts w:eastAsiaTheme="minorHAnsi"/>
                <w:szCs w:val="22"/>
              </w:rPr>
              <w:t xml:space="preserve"> Nr. 331</w:t>
            </w:r>
            <w:r w:rsidRPr="00ED2C36">
              <w:rPr>
                <w:rFonts w:eastAsiaTheme="minorHAnsi"/>
                <w:szCs w:val="22"/>
              </w:rPr>
              <w:t xml:space="preserve"> noteiktajiem nosacījumiem, vienlaikus nodrošinot, ka uzstādāmās tehnoloģijas atbilst MK noteikumos </w:t>
            </w:r>
            <w:r w:rsidR="003443E4" w:rsidRPr="00ED2C36">
              <w:rPr>
                <w:rFonts w:eastAsiaTheme="minorHAnsi"/>
                <w:szCs w:val="22"/>
              </w:rPr>
              <w:t xml:space="preserve">Nr. 331 </w:t>
            </w:r>
            <w:r w:rsidRPr="00ED2C36">
              <w:rPr>
                <w:rFonts w:eastAsiaTheme="minorHAnsi"/>
                <w:szCs w:val="22"/>
              </w:rPr>
              <w:t>noteiktajām prasībām, tai skaitā</w:t>
            </w:r>
            <w:r w:rsidR="00C15DDB" w:rsidRPr="00ED2C36">
              <w:rPr>
                <w:rFonts w:eastAsiaTheme="minorHAnsi"/>
                <w:szCs w:val="22"/>
              </w:rPr>
              <w:t xml:space="preserve">, bet </w:t>
            </w:r>
            <w:r w:rsidRPr="00ED2C36">
              <w:rPr>
                <w:rFonts w:eastAsiaTheme="minorHAnsi"/>
                <w:szCs w:val="22"/>
              </w:rPr>
              <w:t xml:space="preserve">ne tikai MK noteikumu </w:t>
            </w:r>
            <w:r w:rsidR="003443E4" w:rsidRPr="00ED2C36">
              <w:rPr>
                <w:rFonts w:eastAsiaTheme="minorHAnsi"/>
                <w:szCs w:val="22"/>
              </w:rPr>
              <w:t xml:space="preserve">Nr. 331 </w:t>
            </w:r>
            <w:r w:rsidRPr="00ED2C36">
              <w:rPr>
                <w:rFonts w:eastAsiaTheme="minorHAnsi"/>
                <w:szCs w:val="22"/>
              </w:rPr>
              <w:t xml:space="preserve">6., 22., 23. un 24. punktam. No sniegtās informācijas secināms, ka </w:t>
            </w:r>
            <w:r w:rsidRPr="00ED2C36">
              <w:rPr>
                <w:rFonts w:eastAsiaTheme="minorHAnsi"/>
                <w:b/>
                <w:szCs w:val="22"/>
              </w:rPr>
              <w:t>daudzdzīvokļu dzīvojamās mājas apsaimniekošana pirmšķietami neatbilst</w:t>
            </w:r>
            <w:r w:rsidRPr="00ED2C36">
              <w:rPr>
                <w:rFonts w:eastAsiaTheme="minorHAnsi"/>
                <w:szCs w:val="22"/>
              </w:rPr>
              <w:t xml:space="preserve"> likuma “Par pašvaldībām” 15. pantā noteiktajām pašvaldību autonomajām funkcijām, </w:t>
            </w:r>
            <w:r w:rsidRPr="00ED2C36">
              <w:rPr>
                <w:rFonts w:eastAsiaTheme="minorHAnsi"/>
                <w:b/>
                <w:szCs w:val="22"/>
              </w:rPr>
              <w:t>līdz ar to projekta aktivitātes pašvaldībai piederošā daudzdzīvokļu ēkā, kura tiek izīrēta iedzīvotājiem uz īres līgumu pamata, ņemot vērā, ka tiešie labuma guvēji no ieguldījuma būs daudzdzīvokļu ēkas dzīvokļu īrnieki konkursa ietvaros nebūtu attiecināmas.</w:t>
            </w:r>
          </w:p>
        </w:tc>
      </w:tr>
      <w:tr w:rsidR="002C1368" w:rsidRPr="00ED2C36" w14:paraId="6A77E0BC" w14:textId="77777777" w:rsidTr="001D1942">
        <w:trPr>
          <w:cantSplit/>
        </w:trPr>
        <w:tc>
          <w:tcPr>
            <w:tcW w:w="646" w:type="dxa"/>
          </w:tcPr>
          <w:p w14:paraId="742F3A8C" w14:textId="24633F63" w:rsidR="002C1368" w:rsidRPr="00ED2C36" w:rsidRDefault="00BD5FE3" w:rsidP="00F9772C">
            <w:pPr>
              <w:jc w:val="center"/>
              <w:rPr>
                <w:szCs w:val="22"/>
              </w:rPr>
            </w:pPr>
            <w:r w:rsidRPr="00ED2C36">
              <w:rPr>
                <w:szCs w:val="22"/>
              </w:rPr>
              <w:t>17.</w:t>
            </w:r>
          </w:p>
        </w:tc>
        <w:tc>
          <w:tcPr>
            <w:tcW w:w="6753" w:type="dxa"/>
          </w:tcPr>
          <w:p w14:paraId="52E61514" w14:textId="4E15EA47" w:rsidR="002C1368" w:rsidRPr="00ED2C36" w:rsidRDefault="002C1368" w:rsidP="00BF23AC">
            <w:pPr>
              <w:autoSpaceDE w:val="0"/>
              <w:autoSpaceDN w:val="0"/>
              <w:jc w:val="both"/>
              <w:rPr>
                <w:szCs w:val="22"/>
              </w:rPr>
            </w:pPr>
            <w:r w:rsidRPr="00ED2C36">
              <w:rPr>
                <w:szCs w:val="22"/>
              </w:rPr>
              <w:t xml:space="preserve">Vai arī MK noteikumu 6.2. punkta aktivitātē </w:t>
            </w:r>
            <w:r w:rsidR="00BF23AC" w:rsidRPr="00ED2C36">
              <w:rPr>
                <w:szCs w:val="22"/>
              </w:rPr>
              <w:t>v</w:t>
            </w:r>
            <w:r w:rsidRPr="00ED2C36">
              <w:rPr>
                <w:szCs w:val="22"/>
              </w:rPr>
              <w:t xml:space="preserve">iens projekta iesniedzējs var iesniegt </w:t>
            </w:r>
            <w:r w:rsidR="00BF23AC" w:rsidRPr="00ED2C36">
              <w:rPr>
                <w:szCs w:val="22"/>
              </w:rPr>
              <w:t>divus</w:t>
            </w:r>
            <w:r w:rsidRPr="00ED2C36">
              <w:rPr>
                <w:szCs w:val="22"/>
              </w:rPr>
              <w:t xml:space="preserve"> projekta iesniegumus?</w:t>
            </w:r>
          </w:p>
        </w:tc>
        <w:tc>
          <w:tcPr>
            <w:tcW w:w="7227" w:type="dxa"/>
          </w:tcPr>
          <w:p w14:paraId="5FC382A5" w14:textId="6E2DD778" w:rsidR="002C1368" w:rsidRPr="00ED2C36" w:rsidRDefault="00BF23AC">
            <w:pPr>
              <w:autoSpaceDE w:val="0"/>
              <w:autoSpaceDN w:val="0"/>
              <w:jc w:val="both"/>
              <w:rPr>
                <w:rFonts w:eastAsiaTheme="minorHAnsi"/>
                <w:szCs w:val="22"/>
              </w:rPr>
            </w:pPr>
            <w:r w:rsidRPr="00ED2C36">
              <w:rPr>
                <w:rFonts w:eastAsiaTheme="minorHAnsi"/>
                <w:szCs w:val="22"/>
              </w:rPr>
              <w:t>MK noteikumu Nr. 333 13. punkts nosaka, ka projekta iesniedzējam ir tiesības iesniegt ne vairāk kā divus projektu iesniegumus nenosakot ierobežojumu 6.</w:t>
            </w:r>
            <w:r w:rsidR="00270184" w:rsidRPr="00ED2C36">
              <w:rPr>
                <w:rFonts w:eastAsiaTheme="minorHAnsi"/>
                <w:szCs w:val="22"/>
              </w:rPr>
              <w:t>1. vai 6.2. apakšpunktā minētajām</w:t>
            </w:r>
            <w:r w:rsidRPr="00ED2C36">
              <w:rPr>
                <w:rFonts w:eastAsiaTheme="minorHAnsi"/>
                <w:szCs w:val="22"/>
              </w:rPr>
              <w:t xml:space="preserve"> jom</w:t>
            </w:r>
            <w:r w:rsidR="00270184" w:rsidRPr="00ED2C36">
              <w:rPr>
                <w:rFonts w:eastAsiaTheme="minorHAnsi"/>
                <w:szCs w:val="22"/>
              </w:rPr>
              <w:t>ām</w:t>
            </w:r>
            <w:r w:rsidRPr="00ED2C36">
              <w:rPr>
                <w:rFonts w:eastAsiaTheme="minorHAnsi"/>
                <w:szCs w:val="22"/>
              </w:rPr>
              <w:t>.</w:t>
            </w:r>
            <w:r w:rsidR="00270184" w:rsidRPr="00ED2C36">
              <w:rPr>
                <w:rFonts w:eastAsiaTheme="minorHAnsi"/>
                <w:szCs w:val="22"/>
              </w:rPr>
              <w:t xml:space="preserve"> </w:t>
            </w:r>
          </w:p>
        </w:tc>
      </w:tr>
      <w:tr w:rsidR="002C1368" w:rsidRPr="00ED2C36" w14:paraId="0AF847AC" w14:textId="77777777" w:rsidTr="001D1942">
        <w:trPr>
          <w:cantSplit/>
        </w:trPr>
        <w:tc>
          <w:tcPr>
            <w:tcW w:w="646" w:type="dxa"/>
          </w:tcPr>
          <w:p w14:paraId="4194D8DB" w14:textId="0E838E89" w:rsidR="002C1368" w:rsidRPr="00ED2C36" w:rsidRDefault="00BD5FE3" w:rsidP="00F9772C">
            <w:pPr>
              <w:jc w:val="center"/>
              <w:rPr>
                <w:szCs w:val="22"/>
              </w:rPr>
            </w:pPr>
            <w:r w:rsidRPr="00ED2C36">
              <w:rPr>
                <w:szCs w:val="22"/>
              </w:rPr>
              <w:t>18.</w:t>
            </w:r>
          </w:p>
        </w:tc>
        <w:tc>
          <w:tcPr>
            <w:tcW w:w="6753" w:type="dxa"/>
          </w:tcPr>
          <w:p w14:paraId="06502E91" w14:textId="0E1BAE3F" w:rsidR="002C1368" w:rsidRPr="00ED2C36" w:rsidRDefault="002C1368" w:rsidP="00176CD7">
            <w:pPr>
              <w:autoSpaceDE w:val="0"/>
              <w:autoSpaceDN w:val="0"/>
              <w:jc w:val="both"/>
              <w:rPr>
                <w:szCs w:val="22"/>
              </w:rPr>
            </w:pPr>
            <w:r w:rsidRPr="00ED2C36">
              <w:rPr>
                <w:szCs w:val="22"/>
              </w:rPr>
              <w:t>Vai pašvaldība un pašvaldības kapitālsabiedrība skaitās kā viens finansējuma saņēmējs?</w:t>
            </w:r>
          </w:p>
        </w:tc>
        <w:tc>
          <w:tcPr>
            <w:tcW w:w="7227" w:type="dxa"/>
          </w:tcPr>
          <w:p w14:paraId="4D171E75" w14:textId="4FA7827B" w:rsidR="002C1368" w:rsidRPr="00ED2C36" w:rsidRDefault="00270184" w:rsidP="00985E4B">
            <w:pPr>
              <w:autoSpaceDE w:val="0"/>
              <w:autoSpaceDN w:val="0"/>
              <w:jc w:val="both"/>
              <w:rPr>
                <w:rFonts w:eastAsiaTheme="minorHAnsi"/>
                <w:szCs w:val="22"/>
              </w:rPr>
            </w:pPr>
            <w:r w:rsidRPr="00ED2C36">
              <w:rPr>
                <w:rFonts w:eastAsiaTheme="minorHAnsi"/>
                <w:szCs w:val="22"/>
              </w:rPr>
              <w:t xml:space="preserve">Pašvaldība un pašvaldības kapitālsabiedrība </w:t>
            </w:r>
            <w:r w:rsidR="009C7996" w:rsidRPr="00ED2C36">
              <w:rPr>
                <w:rFonts w:eastAsiaTheme="minorHAnsi"/>
                <w:szCs w:val="22"/>
              </w:rPr>
              <w:t>ir</w:t>
            </w:r>
            <w:r w:rsidRPr="00ED2C36">
              <w:rPr>
                <w:rFonts w:eastAsiaTheme="minorHAnsi"/>
                <w:szCs w:val="22"/>
              </w:rPr>
              <w:t xml:space="preserve"> </w:t>
            </w:r>
            <w:r w:rsidR="00C15DDB" w:rsidRPr="00ED2C36">
              <w:rPr>
                <w:rFonts w:eastAsiaTheme="minorHAnsi"/>
                <w:szCs w:val="22"/>
              </w:rPr>
              <w:t>dažādi</w:t>
            </w:r>
            <w:r w:rsidR="009C7996" w:rsidRPr="00ED2C36">
              <w:rPr>
                <w:rFonts w:eastAsiaTheme="minorHAnsi"/>
                <w:szCs w:val="22"/>
              </w:rPr>
              <w:t xml:space="preserve"> </w:t>
            </w:r>
            <w:r w:rsidRPr="00ED2C36">
              <w:rPr>
                <w:rFonts w:eastAsiaTheme="minorHAnsi"/>
                <w:szCs w:val="22"/>
              </w:rPr>
              <w:t>finansējuma saņēmēj</w:t>
            </w:r>
            <w:r w:rsidR="00C15DDB" w:rsidRPr="00ED2C36">
              <w:rPr>
                <w:rFonts w:eastAsiaTheme="minorHAnsi"/>
                <w:szCs w:val="22"/>
              </w:rPr>
              <w:t>i</w:t>
            </w:r>
            <w:r w:rsidRPr="00ED2C36">
              <w:rPr>
                <w:rFonts w:eastAsiaTheme="minorHAnsi"/>
                <w:szCs w:val="22"/>
              </w:rPr>
              <w:t>.</w:t>
            </w:r>
            <w:r w:rsidRPr="00ED2C36">
              <w:rPr>
                <w:rFonts w:eastAsiaTheme="minorHAnsi"/>
                <w:b/>
                <w:szCs w:val="22"/>
              </w:rPr>
              <w:t xml:space="preserve"> </w:t>
            </w:r>
          </w:p>
        </w:tc>
      </w:tr>
      <w:tr w:rsidR="002C1368" w:rsidRPr="00ED2C36" w14:paraId="357B3439" w14:textId="77777777" w:rsidTr="001D1942">
        <w:trPr>
          <w:cantSplit/>
        </w:trPr>
        <w:tc>
          <w:tcPr>
            <w:tcW w:w="646" w:type="dxa"/>
          </w:tcPr>
          <w:p w14:paraId="71E24ACD" w14:textId="67FFE1E1" w:rsidR="002C1368" w:rsidRPr="00ED2C36" w:rsidRDefault="00BD5FE3" w:rsidP="00F9772C">
            <w:pPr>
              <w:jc w:val="center"/>
              <w:rPr>
                <w:szCs w:val="22"/>
              </w:rPr>
            </w:pPr>
            <w:r w:rsidRPr="00ED2C36">
              <w:rPr>
                <w:szCs w:val="22"/>
              </w:rPr>
              <w:t>19.</w:t>
            </w:r>
          </w:p>
        </w:tc>
        <w:tc>
          <w:tcPr>
            <w:tcW w:w="6753" w:type="dxa"/>
          </w:tcPr>
          <w:p w14:paraId="115C98F4" w14:textId="14543877" w:rsidR="002C1368" w:rsidRPr="00ED2C36" w:rsidRDefault="002C1368" w:rsidP="00176CD7">
            <w:pPr>
              <w:autoSpaceDE w:val="0"/>
              <w:autoSpaceDN w:val="0"/>
              <w:jc w:val="both"/>
              <w:rPr>
                <w:szCs w:val="22"/>
              </w:rPr>
            </w:pPr>
            <w:r w:rsidRPr="00ED2C36">
              <w:rPr>
                <w:szCs w:val="22"/>
              </w:rPr>
              <w:t>Pie papildus iesniedzamajiem dokumentiem norādīts, ka jāiesniedz būvniecības ieceres dokumentus (grafisko daļu un aprēķinus shēmām, ja ir apliecinājuma karte vai paskaidrojuma raksts, vai būvprojektu minimālā sastāvā, ja ir būvatļauja, būves tehniskās apsekošanas atzinumu, arhitektoniski māksliniecisko izpēti un atzinumu. Vai dokumenti ir obligāti iesniedzami vai dod papildus punktus?</w:t>
            </w:r>
          </w:p>
        </w:tc>
        <w:tc>
          <w:tcPr>
            <w:tcW w:w="7227" w:type="dxa"/>
          </w:tcPr>
          <w:p w14:paraId="2864937F" w14:textId="25254116" w:rsidR="002C1368" w:rsidRPr="00ED2C36" w:rsidRDefault="00221BE5" w:rsidP="00D44B7E">
            <w:pPr>
              <w:autoSpaceDE w:val="0"/>
              <w:autoSpaceDN w:val="0"/>
              <w:jc w:val="both"/>
              <w:rPr>
                <w:rFonts w:eastAsiaTheme="minorHAnsi"/>
                <w:szCs w:val="22"/>
              </w:rPr>
            </w:pPr>
            <w:r w:rsidRPr="00ED2C36">
              <w:rPr>
                <w:rFonts w:eastAsiaTheme="minorHAnsi"/>
                <w:szCs w:val="22"/>
              </w:rPr>
              <w:t>MK noteikumu Nr.</w:t>
            </w:r>
            <w:r w:rsidR="00D44B7E" w:rsidRPr="00ED2C36">
              <w:rPr>
                <w:rFonts w:eastAsiaTheme="minorHAnsi"/>
                <w:szCs w:val="22"/>
              </w:rPr>
              <w:t xml:space="preserve"> </w:t>
            </w:r>
            <w:r w:rsidRPr="00ED2C36">
              <w:rPr>
                <w:rFonts w:eastAsiaTheme="minorHAnsi"/>
                <w:szCs w:val="22"/>
              </w:rPr>
              <w:t>333 36.2.</w:t>
            </w:r>
            <w:r w:rsidR="00D44B7E" w:rsidRPr="00ED2C36">
              <w:rPr>
                <w:rFonts w:eastAsiaTheme="minorHAnsi"/>
                <w:szCs w:val="22"/>
              </w:rPr>
              <w:t xml:space="preserve"> </w:t>
            </w:r>
            <w:r w:rsidRPr="00ED2C36">
              <w:rPr>
                <w:rFonts w:eastAsiaTheme="minorHAnsi"/>
                <w:szCs w:val="22"/>
              </w:rPr>
              <w:t xml:space="preserve">apakšpunkts paredz </w:t>
            </w:r>
            <w:r w:rsidRPr="00ED2C36">
              <w:rPr>
                <w:rFonts w:eastAsiaTheme="minorHAnsi"/>
                <w:b/>
                <w:szCs w:val="22"/>
              </w:rPr>
              <w:t>obligāti papildus iesniedzamos dokumentus</w:t>
            </w:r>
            <w:r w:rsidRPr="00ED2C36">
              <w:rPr>
                <w:rFonts w:eastAsiaTheme="minorHAnsi"/>
                <w:szCs w:val="22"/>
              </w:rPr>
              <w:t xml:space="preserve">. </w:t>
            </w:r>
            <w:r w:rsidR="00270184" w:rsidRPr="00ED2C36">
              <w:rPr>
                <w:rFonts w:eastAsiaTheme="minorHAnsi"/>
                <w:szCs w:val="22"/>
              </w:rPr>
              <w:t>Būvniecības ieceres dokumentus iesniedz projektu iesniedzēji par objektu</w:t>
            </w:r>
            <w:r w:rsidRPr="00ED2C36">
              <w:rPr>
                <w:rFonts w:eastAsiaTheme="minorHAnsi"/>
                <w:szCs w:val="22"/>
              </w:rPr>
              <w:t>, ja projekta iesniegumā ir plānoti būvdarbi un šādu dokumentu nepieciešamību nosaka normatīvie akti būvniecības jomā</w:t>
            </w:r>
            <w:r w:rsidR="002147FB" w:rsidRPr="00ED2C36">
              <w:rPr>
                <w:rFonts w:eastAsiaTheme="minorHAnsi"/>
                <w:szCs w:val="22"/>
              </w:rPr>
              <w:t>.</w:t>
            </w:r>
            <w:r w:rsidRPr="00ED2C36">
              <w:rPr>
                <w:rFonts w:eastAsiaTheme="minorHAnsi"/>
                <w:szCs w:val="22"/>
              </w:rPr>
              <w:t xml:space="preserve"> Norādām, ka kvalitātes vērtēšanas kritērijos punkti par būvniecības ieceres dokumentiem netiek piešķirti.  </w:t>
            </w:r>
          </w:p>
        </w:tc>
      </w:tr>
      <w:tr w:rsidR="002C1368" w:rsidRPr="00ED2C36" w14:paraId="448E6F96" w14:textId="77777777" w:rsidTr="001D1942">
        <w:trPr>
          <w:cantSplit/>
        </w:trPr>
        <w:tc>
          <w:tcPr>
            <w:tcW w:w="646" w:type="dxa"/>
          </w:tcPr>
          <w:p w14:paraId="528F3451" w14:textId="5E8952D9" w:rsidR="002C1368" w:rsidRPr="00ED2C36" w:rsidRDefault="00BD5FE3" w:rsidP="00F9772C">
            <w:pPr>
              <w:jc w:val="center"/>
              <w:rPr>
                <w:szCs w:val="22"/>
              </w:rPr>
            </w:pPr>
            <w:r w:rsidRPr="00ED2C36">
              <w:rPr>
                <w:szCs w:val="22"/>
              </w:rPr>
              <w:t>20.</w:t>
            </w:r>
          </w:p>
        </w:tc>
        <w:tc>
          <w:tcPr>
            <w:tcW w:w="6753" w:type="dxa"/>
          </w:tcPr>
          <w:p w14:paraId="5AD6D773" w14:textId="26AF6545" w:rsidR="002C1368" w:rsidRPr="00ED2C36" w:rsidRDefault="002C1368" w:rsidP="000001FA">
            <w:pPr>
              <w:autoSpaceDE w:val="0"/>
              <w:autoSpaceDN w:val="0"/>
              <w:jc w:val="both"/>
              <w:rPr>
                <w:szCs w:val="22"/>
              </w:rPr>
            </w:pPr>
            <w:r w:rsidRPr="00ED2C36">
              <w:rPr>
                <w:szCs w:val="22"/>
              </w:rPr>
              <w:t xml:space="preserve">Vai </w:t>
            </w:r>
            <w:r w:rsidR="000001FA" w:rsidRPr="00ED2C36">
              <w:rPr>
                <w:szCs w:val="22"/>
              </w:rPr>
              <w:t xml:space="preserve">siltumnīcefekta gāzu emisiju </w:t>
            </w:r>
            <w:r w:rsidRPr="00ED2C36">
              <w:rPr>
                <w:szCs w:val="22"/>
              </w:rPr>
              <w:t>aprēķins ir jāveic ekspertam/</w:t>
            </w:r>
            <w:r w:rsidR="004D44E0">
              <w:rPr>
                <w:szCs w:val="22"/>
              </w:rPr>
              <w:t xml:space="preserve"> </w:t>
            </w:r>
            <w:r w:rsidRPr="00ED2C36">
              <w:rPr>
                <w:szCs w:val="22"/>
              </w:rPr>
              <w:t>energoauditoram?</w:t>
            </w:r>
          </w:p>
        </w:tc>
        <w:tc>
          <w:tcPr>
            <w:tcW w:w="7227" w:type="dxa"/>
          </w:tcPr>
          <w:p w14:paraId="7F143050" w14:textId="4DE9FB87" w:rsidR="002C1368" w:rsidRPr="00ED2C36" w:rsidRDefault="005113AA" w:rsidP="00363A9B">
            <w:pPr>
              <w:autoSpaceDE w:val="0"/>
              <w:autoSpaceDN w:val="0"/>
              <w:jc w:val="both"/>
              <w:rPr>
                <w:rFonts w:eastAsiaTheme="minorHAnsi"/>
                <w:szCs w:val="22"/>
              </w:rPr>
            </w:pPr>
            <w:r w:rsidRPr="00ED2C36">
              <w:rPr>
                <w:rFonts w:eastAsiaTheme="minorHAnsi"/>
                <w:szCs w:val="22"/>
              </w:rPr>
              <w:t>Neatkarīga eksperta ēku ene</w:t>
            </w:r>
            <w:r w:rsidR="009C7996" w:rsidRPr="00ED2C36">
              <w:rPr>
                <w:rFonts w:eastAsiaTheme="minorHAnsi"/>
                <w:szCs w:val="22"/>
              </w:rPr>
              <w:t>rgoefektivitātes jomā izstrādāts</w:t>
            </w:r>
            <w:r w:rsidRPr="00ED2C36">
              <w:rPr>
                <w:rFonts w:eastAsiaTheme="minorHAnsi"/>
                <w:szCs w:val="22"/>
              </w:rPr>
              <w:t xml:space="preserve"> un atbilstoši normatīvajiem aktiem par ēk</w:t>
            </w:r>
            <w:r w:rsidR="009C7996" w:rsidRPr="00ED2C36">
              <w:rPr>
                <w:rFonts w:eastAsiaTheme="minorHAnsi"/>
                <w:szCs w:val="22"/>
              </w:rPr>
              <w:t>u energosertifikāciju sagatavots</w:t>
            </w:r>
            <w:r w:rsidRPr="00ED2C36">
              <w:rPr>
                <w:rFonts w:eastAsiaTheme="minorHAnsi"/>
                <w:szCs w:val="22"/>
              </w:rPr>
              <w:t xml:space="preserve"> ēkas energosertifikāts ir jāiesniedz, ja projektā plānotās aktivitātes ietekmē ēkas enerģijas bilanci. Papildus i</w:t>
            </w:r>
            <w:r w:rsidR="009C7996" w:rsidRPr="00ED2C36">
              <w:rPr>
                <w:rFonts w:eastAsiaTheme="minorHAnsi"/>
                <w:szCs w:val="22"/>
              </w:rPr>
              <w:t xml:space="preserve">eteicams izmantot Fonda tīmekļa </w:t>
            </w:r>
            <w:hyperlink r:id="rId10" w:history="1">
              <w:r w:rsidRPr="00ED2C36">
                <w:rPr>
                  <w:rStyle w:val="Hyperlink"/>
                  <w:rFonts w:eastAsiaTheme="minorHAnsi"/>
                  <w:szCs w:val="22"/>
                </w:rPr>
                <w:t>vietnē</w:t>
              </w:r>
            </w:hyperlink>
            <w:r w:rsidRPr="00ED2C36">
              <w:rPr>
                <w:rFonts w:eastAsiaTheme="minorHAnsi"/>
                <w:szCs w:val="22"/>
                <w:lang w:eastAsia="en-US"/>
              </w:rPr>
              <w:t xml:space="preserve"> publicēto</w:t>
            </w:r>
            <w:r w:rsidR="00363A9B" w:rsidRPr="00ED2C36">
              <w:rPr>
                <w:szCs w:val="22"/>
                <w:lang w:eastAsia="en-US"/>
              </w:rPr>
              <w:t xml:space="preserve"> </w:t>
            </w:r>
            <w:r w:rsidR="00363A9B" w:rsidRPr="00ED2C36">
              <w:rPr>
                <w:szCs w:val="22"/>
              </w:rPr>
              <w:t xml:space="preserve">elektronisko formu </w:t>
            </w:r>
            <w:r w:rsidR="00363A9B" w:rsidRPr="00ED2C36">
              <w:rPr>
                <w:rFonts w:eastAsiaTheme="minorHAnsi"/>
                <w:i/>
                <w:szCs w:val="22"/>
              </w:rPr>
              <w:t>Neatkarīga eksperta ēku energoefektivitātes jomā izstrādāts ēkas energosertifikāts</w:t>
            </w:r>
            <w:r w:rsidR="00363A9B" w:rsidRPr="00ED2C36">
              <w:rPr>
                <w:rFonts w:eastAsiaTheme="minorHAnsi"/>
                <w:szCs w:val="22"/>
              </w:rPr>
              <w:t>. Citos gadījumos</w:t>
            </w:r>
            <w:r w:rsidR="00363A9B" w:rsidRPr="00ED2C36">
              <w:rPr>
                <w:szCs w:val="22"/>
              </w:rPr>
              <w:t xml:space="preserve"> </w:t>
            </w:r>
            <w:r w:rsidR="00363A9B" w:rsidRPr="00ED2C36">
              <w:rPr>
                <w:rFonts w:eastAsiaTheme="minorHAnsi"/>
                <w:szCs w:val="22"/>
              </w:rPr>
              <w:t xml:space="preserve">siltumnīcefekta gāzu emisiju aprēķinu var veikt projekta iesniedzējs, vienlaikus, iesniedzot veiktā rezultāta aprēķina detalizētu skaidrojumu. </w:t>
            </w:r>
          </w:p>
        </w:tc>
      </w:tr>
      <w:tr w:rsidR="002C1368" w:rsidRPr="00ED2C36" w14:paraId="67DFCB80" w14:textId="77777777" w:rsidTr="001D1942">
        <w:trPr>
          <w:cantSplit/>
        </w:trPr>
        <w:tc>
          <w:tcPr>
            <w:tcW w:w="646" w:type="dxa"/>
          </w:tcPr>
          <w:p w14:paraId="5AB0AF8D" w14:textId="553C2E11" w:rsidR="002C1368" w:rsidRPr="00ED2C36" w:rsidRDefault="00BD5FE3" w:rsidP="00F9772C">
            <w:pPr>
              <w:jc w:val="center"/>
              <w:rPr>
                <w:szCs w:val="22"/>
              </w:rPr>
            </w:pPr>
            <w:r w:rsidRPr="00ED2C36">
              <w:rPr>
                <w:szCs w:val="22"/>
              </w:rPr>
              <w:lastRenderedPageBreak/>
              <w:t>21.</w:t>
            </w:r>
          </w:p>
        </w:tc>
        <w:tc>
          <w:tcPr>
            <w:tcW w:w="6753" w:type="dxa"/>
          </w:tcPr>
          <w:p w14:paraId="474B90C2" w14:textId="2109F957" w:rsidR="002C1368" w:rsidRPr="00ED2C36" w:rsidRDefault="002C1368" w:rsidP="00176CD7">
            <w:pPr>
              <w:autoSpaceDE w:val="0"/>
              <w:autoSpaceDN w:val="0"/>
              <w:jc w:val="both"/>
              <w:rPr>
                <w:szCs w:val="22"/>
              </w:rPr>
            </w:pPr>
            <w:r w:rsidRPr="00ED2C36">
              <w:rPr>
                <w:szCs w:val="22"/>
              </w:rPr>
              <w:t>MK noteikumu 36.2.8.</w:t>
            </w:r>
            <w:r w:rsidR="007A5268" w:rsidRPr="00ED2C36">
              <w:rPr>
                <w:szCs w:val="22"/>
              </w:rPr>
              <w:t xml:space="preserve"> </w:t>
            </w:r>
            <w:r w:rsidRPr="00ED2C36">
              <w:rPr>
                <w:szCs w:val="22"/>
              </w:rPr>
              <w:t>punkts paredz, ka nepieciešams iesniegt dokumentu kopijas, kas apliecina, ka pašvaldība ir ieviesusi energopārvaldības sistēmu un paziņojusi par to Ekonomikas ministrijai saskaņā ar normatīvajiem aktiem energoefektivitātes un monitoringa jomā (ja attiecināms). Vai šie dokumenti ir jāiesniedz arī kapitālsabiedrībām?</w:t>
            </w:r>
          </w:p>
        </w:tc>
        <w:tc>
          <w:tcPr>
            <w:tcW w:w="7227" w:type="dxa"/>
          </w:tcPr>
          <w:p w14:paraId="38FD48D4" w14:textId="3BBF440E" w:rsidR="002C1368" w:rsidRPr="00ED2C36" w:rsidRDefault="000001FA">
            <w:pPr>
              <w:autoSpaceDE w:val="0"/>
              <w:autoSpaceDN w:val="0"/>
              <w:jc w:val="both"/>
              <w:rPr>
                <w:rFonts w:eastAsiaTheme="minorHAnsi"/>
                <w:szCs w:val="22"/>
              </w:rPr>
            </w:pPr>
            <w:r w:rsidRPr="00ED2C36">
              <w:rPr>
                <w:rFonts w:eastAsiaTheme="minorHAnsi"/>
                <w:szCs w:val="22"/>
              </w:rPr>
              <w:t xml:space="preserve">MK noteikumu Nr. 333 </w:t>
            </w:r>
            <w:r w:rsidRPr="00ED2C36">
              <w:rPr>
                <w:szCs w:val="22"/>
              </w:rPr>
              <w:t>36.2.8. punktā minēto dokumentu jāiesniedz projekta iesniedzēj</w:t>
            </w:r>
            <w:r w:rsidR="00363A9B" w:rsidRPr="00ED2C36">
              <w:rPr>
                <w:szCs w:val="22"/>
              </w:rPr>
              <w:t>am</w:t>
            </w:r>
            <w:r w:rsidRPr="00ED2C36">
              <w:rPr>
                <w:szCs w:val="22"/>
              </w:rPr>
              <w:t>, ja tas ir attiecināms uz apdzīvoto vietu, kur tiks realizēts projekts</w:t>
            </w:r>
            <w:r w:rsidR="00363A9B" w:rsidRPr="00ED2C36">
              <w:rPr>
                <w:szCs w:val="22"/>
              </w:rPr>
              <w:t xml:space="preserve"> Attiecīgi pašvaldības kapitālsabiedrība var iesniegt arī attiecīgās pašvaldības izstrādātos dokumentus, kas apliecina, ka pašvaldība ir ieviesusi energopārvaldības sistēmu un paziņojusi par to Ekonomikas ministrijai saskaņā ar normatīvajiem aktiem energoefektivitātes un monitoringa jomā. D</w:t>
            </w:r>
            <w:r w:rsidRPr="00ED2C36">
              <w:rPr>
                <w:szCs w:val="22"/>
              </w:rPr>
              <w:t>okument</w:t>
            </w:r>
            <w:r w:rsidR="00363A9B" w:rsidRPr="00ED2C36">
              <w:rPr>
                <w:szCs w:val="22"/>
              </w:rPr>
              <w:t>a iesniegšana nav o</w:t>
            </w:r>
            <w:r w:rsidR="00116D88" w:rsidRPr="00ED2C36">
              <w:rPr>
                <w:szCs w:val="22"/>
              </w:rPr>
              <w:t>b</w:t>
            </w:r>
            <w:r w:rsidR="00363A9B" w:rsidRPr="00ED2C36">
              <w:rPr>
                <w:szCs w:val="22"/>
              </w:rPr>
              <w:t>ligāta</w:t>
            </w:r>
            <w:r w:rsidRPr="00ED2C36">
              <w:rPr>
                <w:szCs w:val="22"/>
              </w:rPr>
              <w:t xml:space="preserve">, taču </w:t>
            </w:r>
            <w:r w:rsidR="00363A9B" w:rsidRPr="00ED2C36">
              <w:rPr>
                <w:szCs w:val="22"/>
              </w:rPr>
              <w:t xml:space="preserve">tad </w:t>
            </w:r>
            <w:r w:rsidRPr="00ED2C36">
              <w:rPr>
                <w:szCs w:val="22"/>
              </w:rPr>
              <w:t>kvalitātes vērtēšanas kritērij</w:t>
            </w:r>
            <w:r w:rsidR="00363A9B" w:rsidRPr="00ED2C36">
              <w:rPr>
                <w:szCs w:val="22"/>
              </w:rPr>
              <w:t>ā</w:t>
            </w:r>
            <w:r w:rsidRPr="00ED2C36">
              <w:rPr>
                <w:szCs w:val="22"/>
              </w:rPr>
              <w:t xml:space="preserve"> </w:t>
            </w:r>
            <w:r w:rsidR="00363A9B" w:rsidRPr="00ED2C36">
              <w:rPr>
                <w:szCs w:val="22"/>
              </w:rPr>
              <w:t>Nr.</w:t>
            </w:r>
            <w:r w:rsidR="00BD5FE3" w:rsidRPr="00ED2C36">
              <w:rPr>
                <w:szCs w:val="22"/>
              </w:rPr>
              <w:t xml:space="preserve"> </w:t>
            </w:r>
            <w:r w:rsidRPr="00ED2C36">
              <w:rPr>
                <w:szCs w:val="22"/>
              </w:rPr>
              <w:t>4. tiks piešķirts zemākais punktu skaits.</w:t>
            </w:r>
          </w:p>
        </w:tc>
      </w:tr>
      <w:tr w:rsidR="002C1368" w:rsidRPr="00ED2C36" w14:paraId="62DBED5E" w14:textId="77777777" w:rsidTr="001D1942">
        <w:trPr>
          <w:cantSplit/>
        </w:trPr>
        <w:tc>
          <w:tcPr>
            <w:tcW w:w="646" w:type="dxa"/>
          </w:tcPr>
          <w:p w14:paraId="0F8EC937" w14:textId="00C016D9" w:rsidR="002C1368" w:rsidRPr="00ED2C36" w:rsidRDefault="00BD5FE3" w:rsidP="00F9772C">
            <w:pPr>
              <w:jc w:val="center"/>
              <w:rPr>
                <w:szCs w:val="22"/>
              </w:rPr>
            </w:pPr>
            <w:r w:rsidRPr="00ED2C36">
              <w:rPr>
                <w:szCs w:val="22"/>
              </w:rPr>
              <w:t>22.</w:t>
            </w:r>
          </w:p>
        </w:tc>
        <w:tc>
          <w:tcPr>
            <w:tcW w:w="6753" w:type="dxa"/>
          </w:tcPr>
          <w:p w14:paraId="73CA030B" w14:textId="6000B3E3" w:rsidR="002C1368" w:rsidRPr="00ED2C36" w:rsidRDefault="002C1368" w:rsidP="00176CD7">
            <w:pPr>
              <w:autoSpaceDE w:val="0"/>
              <w:autoSpaceDN w:val="0"/>
              <w:jc w:val="both"/>
              <w:rPr>
                <w:szCs w:val="22"/>
              </w:rPr>
            </w:pPr>
            <w:r w:rsidRPr="00ED2C36">
              <w:rPr>
                <w:szCs w:val="22"/>
              </w:rPr>
              <w:t>Vai ir noteikts kvalifikācijas kritēriju slieksnis? Ja netiek savākti noteiktie vērtēšanas punkti, vai projekts netiek tālāk vērtēts? Vai ir noteikts kopējais minimālais punktu skaits?</w:t>
            </w:r>
          </w:p>
        </w:tc>
        <w:tc>
          <w:tcPr>
            <w:tcW w:w="7227" w:type="dxa"/>
          </w:tcPr>
          <w:p w14:paraId="27E3A273" w14:textId="3AB7E454" w:rsidR="002C1368" w:rsidRPr="00ED2C36" w:rsidRDefault="000001FA">
            <w:pPr>
              <w:autoSpaceDE w:val="0"/>
              <w:autoSpaceDN w:val="0"/>
              <w:jc w:val="both"/>
              <w:rPr>
                <w:rFonts w:eastAsiaTheme="minorHAnsi"/>
                <w:szCs w:val="22"/>
              </w:rPr>
            </w:pPr>
            <w:r w:rsidRPr="00ED2C36">
              <w:rPr>
                <w:rFonts w:eastAsiaTheme="minorHAnsi"/>
                <w:szCs w:val="22"/>
              </w:rPr>
              <w:t>Kvalitātes vērtēšanas kritērijos katram kritērijam ir noteikts zemākais punktu skaits</w:t>
            </w:r>
            <w:r w:rsidR="005113AA" w:rsidRPr="00ED2C36">
              <w:rPr>
                <w:rFonts w:eastAsiaTheme="minorHAnsi"/>
                <w:szCs w:val="22"/>
              </w:rPr>
              <w:t xml:space="preserve">. </w:t>
            </w:r>
            <w:r w:rsidR="009C7996" w:rsidRPr="00ED2C36">
              <w:rPr>
                <w:rFonts w:eastAsiaTheme="minorHAnsi"/>
                <w:szCs w:val="22"/>
              </w:rPr>
              <w:t>MK noteikumos</w:t>
            </w:r>
            <w:r w:rsidR="005113AA" w:rsidRPr="00ED2C36">
              <w:rPr>
                <w:rFonts w:eastAsiaTheme="minorHAnsi"/>
                <w:szCs w:val="22"/>
              </w:rPr>
              <w:t xml:space="preserve"> Nr. 333 nav noteikts kopējais minimāli sasniedzamais punktu skaits un nevienam kvalitātes kritērijam nav noteikts, ka obligāti jāiegūst vairāk par 0 punktiem.</w:t>
            </w:r>
            <w:r w:rsidRPr="00ED2C36">
              <w:rPr>
                <w:rFonts w:eastAsiaTheme="minorHAnsi"/>
                <w:szCs w:val="22"/>
              </w:rPr>
              <w:t xml:space="preserve"> </w:t>
            </w:r>
          </w:p>
        </w:tc>
      </w:tr>
      <w:tr w:rsidR="002C1368" w:rsidRPr="00ED2C36" w14:paraId="1F32439F" w14:textId="77777777" w:rsidTr="001D1942">
        <w:trPr>
          <w:cantSplit/>
        </w:trPr>
        <w:tc>
          <w:tcPr>
            <w:tcW w:w="646" w:type="dxa"/>
          </w:tcPr>
          <w:p w14:paraId="2A2E15F4" w14:textId="6439400C" w:rsidR="002C1368" w:rsidRPr="00ED2C36" w:rsidRDefault="00BD5FE3" w:rsidP="00F9772C">
            <w:pPr>
              <w:jc w:val="center"/>
              <w:rPr>
                <w:szCs w:val="22"/>
              </w:rPr>
            </w:pPr>
            <w:r w:rsidRPr="00ED2C36">
              <w:rPr>
                <w:szCs w:val="22"/>
              </w:rPr>
              <w:t>23.</w:t>
            </w:r>
          </w:p>
        </w:tc>
        <w:tc>
          <w:tcPr>
            <w:tcW w:w="6753" w:type="dxa"/>
          </w:tcPr>
          <w:p w14:paraId="450CED35" w14:textId="273CAB22" w:rsidR="002C1368" w:rsidRPr="00ED2C36" w:rsidRDefault="002C1368" w:rsidP="000B37DE">
            <w:pPr>
              <w:autoSpaceDE w:val="0"/>
              <w:autoSpaceDN w:val="0"/>
              <w:jc w:val="both"/>
              <w:rPr>
                <w:szCs w:val="22"/>
              </w:rPr>
            </w:pPr>
            <w:r w:rsidRPr="00ED2C36">
              <w:rPr>
                <w:szCs w:val="22"/>
              </w:rPr>
              <w:t>Vai nomainot apgaismojumu un pievienojot viedo komponenti CO</w:t>
            </w:r>
            <w:r w:rsidRPr="00ED2C36">
              <w:rPr>
                <w:szCs w:val="22"/>
                <w:vertAlign w:val="subscript"/>
              </w:rPr>
              <w:t>2</w:t>
            </w:r>
            <w:r w:rsidRPr="00ED2C36">
              <w:rPr>
                <w:szCs w:val="22"/>
              </w:rPr>
              <w:t xml:space="preserve"> samazinājuma aprēķinā var iekļaut tikai apgaismojuma</w:t>
            </w:r>
            <w:r w:rsidR="000B37DE" w:rsidRPr="00ED2C36">
              <w:rPr>
                <w:szCs w:val="22"/>
              </w:rPr>
              <w:t xml:space="preserve"> nomaiņas komponenti</w:t>
            </w:r>
            <w:r w:rsidRPr="00ED2C36">
              <w:rPr>
                <w:szCs w:val="22"/>
              </w:rPr>
              <w:t xml:space="preserve"> vai ir jāiekļauj arī viedās komponentes daļa?</w:t>
            </w:r>
          </w:p>
        </w:tc>
        <w:tc>
          <w:tcPr>
            <w:tcW w:w="7227" w:type="dxa"/>
          </w:tcPr>
          <w:p w14:paraId="13DE595D" w14:textId="730FE1D9" w:rsidR="000B37DE" w:rsidRPr="00ED2C36" w:rsidRDefault="000B37DE" w:rsidP="000B37DE">
            <w:pPr>
              <w:autoSpaceDE w:val="0"/>
              <w:autoSpaceDN w:val="0"/>
              <w:jc w:val="both"/>
              <w:rPr>
                <w:rFonts w:eastAsiaTheme="minorHAnsi"/>
                <w:szCs w:val="22"/>
              </w:rPr>
            </w:pPr>
            <w:r w:rsidRPr="00ED2C36">
              <w:rPr>
                <w:rFonts w:eastAsiaTheme="minorHAnsi"/>
                <w:szCs w:val="22"/>
              </w:rPr>
              <w:t xml:space="preserve">Oglekļa dioksīda emisiju samazinājuma aprēķins jāveic atbilstoši MK noteikumu Nr. 333 1. pielikumā norādītai kārtībai, ievērojot 24.2. punktā noteikto prasību, ka viedās pilsētvides tehnoloģijas samazina siltumnīcefekta gāzu emisijas un enerģijas patēriņa apjomu. Iesniedzot projekta iesniegumu ir jānorāda par cik samazināsies siltumnīcefekta gāzu emisija no projektā iesniegumā norādītās </w:t>
            </w:r>
            <w:r w:rsidRPr="00ED2C36">
              <w:rPr>
                <w:rFonts w:eastAsiaTheme="minorHAnsi"/>
                <w:b/>
                <w:szCs w:val="22"/>
              </w:rPr>
              <w:t>katras aktivitātes kopumā</w:t>
            </w:r>
            <w:r w:rsidRPr="00ED2C36">
              <w:rPr>
                <w:rFonts w:eastAsiaTheme="minorHAnsi"/>
                <w:szCs w:val="22"/>
              </w:rPr>
              <w:t xml:space="preserve">. </w:t>
            </w:r>
          </w:p>
          <w:p w14:paraId="1BF4F39B" w14:textId="58348CF1" w:rsidR="002C1368" w:rsidRPr="00ED2C36" w:rsidRDefault="000B37DE" w:rsidP="000B37DE">
            <w:pPr>
              <w:autoSpaceDE w:val="0"/>
              <w:autoSpaceDN w:val="0"/>
              <w:jc w:val="both"/>
              <w:rPr>
                <w:rFonts w:eastAsiaTheme="minorHAnsi"/>
                <w:szCs w:val="22"/>
              </w:rPr>
            </w:pPr>
            <w:r w:rsidRPr="00ED2C36">
              <w:rPr>
                <w:rFonts w:eastAsiaTheme="minorHAnsi"/>
                <w:szCs w:val="22"/>
              </w:rPr>
              <w:t>Vēršam uzmanību, ka ja projekta iesniegumā būs norādīts, ka nav veikts siltumnīcefekta gāzu emisijas aprēķins no viedās komponentes, tad tāda aktivitāte tiks uzskatīta par neatbilstošu MK noteikumu Nr. 333 prasībām.</w:t>
            </w:r>
          </w:p>
        </w:tc>
      </w:tr>
      <w:tr w:rsidR="002C1368" w:rsidRPr="00ED2C36" w14:paraId="709FE735" w14:textId="77777777" w:rsidTr="001D1942">
        <w:trPr>
          <w:cantSplit/>
        </w:trPr>
        <w:tc>
          <w:tcPr>
            <w:tcW w:w="646" w:type="dxa"/>
          </w:tcPr>
          <w:p w14:paraId="32977232" w14:textId="035AF590" w:rsidR="002C1368" w:rsidRPr="00ED2C36" w:rsidRDefault="00BD5FE3" w:rsidP="00F9772C">
            <w:pPr>
              <w:jc w:val="center"/>
              <w:rPr>
                <w:szCs w:val="22"/>
              </w:rPr>
            </w:pPr>
            <w:r w:rsidRPr="00ED2C36">
              <w:rPr>
                <w:szCs w:val="22"/>
              </w:rPr>
              <w:t>24.</w:t>
            </w:r>
          </w:p>
        </w:tc>
        <w:tc>
          <w:tcPr>
            <w:tcW w:w="6753" w:type="dxa"/>
          </w:tcPr>
          <w:p w14:paraId="7704AA53" w14:textId="33DDF4BC" w:rsidR="002C1368" w:rsidRPr="00ED2C36" w:rsidRDefault="002C1368" w:rsidP="00176CD7">
            <w:pPr>
              <w:autoSpaceDE w:val="0"/>
              <w:autoSpaceDN w:val="0"/>
              <w:jc w:val="both"/>
              <w:rPr>
                <w:szCs w:val="22"/>
              </w:rPr>
            </w:pPr>
            <w:r w:rsidRPr="00ED2C36">
              <w:rPr>
                <w:szCs w:val="22"/>
              </w:rPr>
              <w:t>Ja uzņēmums dibināšanas brīdī ir pārņēmis pašvaldības funkcijas, vai to var attiecināt uz šo projektu, ja uzņēmums atbilst likuma par pašvaldību 15. panta pirmajai daļai?</w:t>
            </w:r>
          </w:p>
        </w:tc>
        <w:tc>
          <w:tcPr>
            <w:tcW w:w="7227" w:type="dxa"/>
          </w:tcPr>
          <w:p w14:paraId="6DD87381" w14:textId="0425CDED" w:rsidR="0020383B" w:rsidRPr="00ED2C36" w:rsidRDefault="000B37DE" w:rsidP="0020383B">
            <w:pPr>
              <w:autoSpaceDE w:val="0"/>
              <w:autoSpaceDN w:val="0"/>
              <w:jc w:val="both"/>
              <w:rPr>
                <w:rFonts w:eastAsiaTheme="minorHAnsi"/>
                <w:szCs w:val="22"/>
              </w:rPr>
            </w:pPr>
            <w:r w:rsidRPr="00ED2C36">
              <w:rPr>
                <w:rFonts w:eastAsiaTheme="minorHAnsi"/>
                <w:szCs w:val="22"/>
              </w:rPr>
              <w:t>MK noteikum</w:t>
            </w:r>
            <w:r w:rsidR="0020383B" w:rsidRPr="00ED2C36">
              <w:rPr>
                <w:rFonts w:eastAsiaTheme="minorHAnsi"/>
                <w:szCs w:val="22"/>
              </w:rPr>
              <w:t>i</w:t>
            </w:r>
            <w:r w:rsidRPr="00ED2C36">
              <w:rPr>
                <w:rFonts w:eastAsiaTheme="minorHAnsi"/>
                <w:szCs w:val="22"/>
              </w:rPr>
              <w:t xml:space="preserve"> Nr. 333 </w:t>
            </w:r>
            <w:r w:rsidR="0020383B" w:rsidRPr="00ED2C36">
              <w:rPr>
                <w:rFonts w:eastAsiaTheme="minorHAnsi"/>
                <w:szCs w:val="22"/>
              </w:rPr>
              <w:t>nosaka</w:t>
            </w:r>
            <w:r w:rsidRPr="00ED2C36">
              <w:rPr>
                <w:rFonts w:eastAsiaTheme="minorHAnsi"/>
                <w:szCs w:val="22"/>
              </w:rPr>
              <w:t xml:space="preserve">, ka  </w:t>
            </w:r>
            <w:r w:rsidRPr="00ED2C36">
              <w:rPr>
                <w:rFonts w:eastAsiaTheme="minorHAnsi"/>
                <w:b/>
                <w:szCs w:val="22"/>
              </w:rPr>
              <w:t>projektā iekļautām aktivitātēm</w:t>
            </w:r>
            <w:r w:rsidRPr="00ED2C36">
              <w:rPr>
                <w:rFonts w:eastAsiaTheme="minorHAnsi"/>
                <w:szCs w:val="22"/>
              </w:rPr>
              <w:t xml:space="preserve"> </w:t>
            </w:r>
            <w:r w:rsidRPr="00ED2C36">
              <w:rPr>
                <w:rFonts w:eastAsiaTheme="minorHAnsi"/>
                <w:b/>
                <w:szCs w:val="22"/>
              </w:rPr>
              <w:t>jāattiecas uz projekta iesniedzēja veiktajām pašvaldības pārvaldes funkcijām</w:t>
            </w:r>
            <w:r w:rsidRPr="00ED2C36">
              <w:rPr>
                <w:rFonts w:eastAsiaTheme="minorHAnsi"/>
                <w:szCs w:val="22"/>
              </w:rPr>
              <w:t xml:space="preserve">, kas atbilst likuma </w:t>
            </w:r>
            <w:r w:rsidR="00BD5FE3" w:rsidRPr="00ED2C36">
              <w:rPr>
                <w:rFonts w:eastAsiaTheme="minorHAnsi"/>
                <w:szCs w:val="22"/>
              </w:rPr>
              <w:t>“</w:t>
            </w:r>
            <w:r w:rsidRPr="00ED2C36">
              <w:rPr>
                <w:rFonts w:eastAsiaTheme="minorHAnsi"/>
                <w:szCs w:val="22"/>
              </w:rPr>
              <w:t>Par pašvaldībām</w:t>
            </w:r>
            <w:r w:rsidR="00BD5FE3" w:rsidRPr="00ED2C36">
              <w:rPr>
                <w:rFonts w:eastAsiaTheme="minorHAnsi"/>
                <w:szCs w:val="22"/>
              </w:rPr>
              <w:t>”</w:t>
            </w:r>
            <w:r w:rsidRPr="00ED2C36">
              <w:rPr>
                <w:rFonts w:eastAsiaTheme="minorHAnsi"/>
                <w:szCs w:val="22"/>
              </w:rPr>
              <w:t xml:space="preserve"> 15. pantā noteiktajām pašvaldību autonomajām funkcijām</w:t>
            </w:r>
            <w:r w:rsidR="0020383B" w:rsidRPr="00ED2C36">
              <w:rPr>
                <w:rFonts w:eastAsiaTheme="minorHAnsi"/>
                <w:szCs w:val="22"/>
              </w:rPr>
              <w:t xml:space="preserve">. </w:t>
            </w:r>
          </w:p>
          <w:p w14:paraId="09071AE8" w14:textId="517E60D2" w:rsidR="002C1368" w:rsidRPr="00ED2C36" w:rsidRDefault="0020383B" w:rsidP="00BD5FE3">
            <w:pPr>
              <w:autoSpaceDE w:val="0"/>
              <w:autoSpaceDN w:val="0"/>
              <w:jc w:val="both"/>
              <w:rPr>
                <w:rFonts w:eastAsiaTheme="minorHAnsi"/>
                <w:szCs w:val="22"/>
              </w:rPr>
            </w:pPr>
            <w:r w:rsidRPr="00ED2C36">
              <w:rPr>
                <w:rFonts w:eastAsiaTheme="minorHAnsi"/>
                <w:szCs w:val="22"/>
              </w:rPr>
              <w:t xml:space="preserve">Norādām, ka projekta iesniedzēja darbības jomas atbilstība likuma </w:t>
            </w:r>
            <w:r w:rsidR="00BD5FE3" w:rsidRPr="00ED2C36">
              <w:rPr>
                <w:rFonts w:eastAsiaTheme="minorHAnsi"/>
                <w:szCs w:val="22"/>
              </w:rPr>
              <w:t>“</w:t>
            </w:r>
            <w:r w:rsidRPr="00ED2C36">
              <w:rPr>
                <w:rFonts w:eastAsiaTheme="minorHAnsi"/>
                <w:szCs w:val="22"/>
              </w:rPr>
              <w:t>Par pašvaldībām</w:t>
            </w:r>
            <w:r w:rsidR="00BD5FE3" w:rsidRPr="00ED2C36">
              <w:rPr>
                <w:rFonts w:eastAsiaTheme="minorHAnsi"/>
                <w:szCs w:val="22"/>
              </w:rPr>
              <w:t>”</w:t>
            </w:r>
            <w:r w:rsidRPr="00ED2C36">
              <w:rPr>
                <w:rFonts w:eastAsiaTheme="minorHAnsi"/>
                <w:szCs w:val="22"/>
              </w:rPr>
              <w:t xml:space="preserve"> 15. pantā noteiktajām pašvaldību autonomajām funkcijām </w:t>
            </w:r>
            <w:r w:rsidR="00EB656E" w:rsidRPr="00ED2C36">
              <w:rPr>
                <w:rFonts w:eastAsiaTheme="minorHAnsi"/>
                <w:b/>
                <w:szCs w:val="22"/>
              </w:rPr>
              <w:t xml:space="preserve">vienlaikus </w:t>
            </w:r>
            <w:r w:rsidRPr="00ED2C36">
              <w:rPr>
                <w:rFonts w:eastAsiaTheme="minorHAnsi"/>
                <w:b/>
                <w:szCs w:val="22"/>
              </w:rPr>
              <w:t>nenozīmē</w:t>
            </w:r>
            <w:r w:rsidRPr="00ED2C36">
              <w:rPr>
                <w:rFonts w:eastAsiaTheme="minorHAnsi"/>
                <w:szCs w:val="22"/>
              </w:rPr>
              <w:t xml:space="preserve">, ka </w:t>
            </w:r>
            <w:r w:rsidRPr="00ED2C36">
              <w:rPr>
                <w:rFonts w:eastAsiaTheme="minorHAnsi"/>
                <w:b/>
                <w:szCs w:val="22"/>
              </w:rPr>
              <w:t>projektā iekļautās aktivitātes</w:t>
            </w:r>
            <w:r w:rsidRPr="00ED2C36">
              <w:rPr>
                <w:rFonts w:eastAsiaTheme="minorHAnsi"/>
                <w:szCs w:val="22"/>
              </w:rPr>
              <w:t xml:space="preserve"> </w:t>
            </w:r>
            <w:r w:rsidRPr="00ED2C36">
              <w:rPr>
                <w:rFonts w:eastAsiaTheme="minorHAnsi"/>
                <w:b/>
                <w:szCs w:val="22"/>
              </w:rPr>
              <w:t xml:space="preserve">attiecas </w:t>
            </w:r>
            <w:r w:rsidRPr="00ED2C36">
              <w:rPr>
                <w:rFonts w:eastAsiaTheme="minorHAnsi"/>
                <w:szCs w:val="22"/>
              </w:rPr>
              <w:t xml:space="preserve">uz projekta iesniedzēja veiktajām pašvaldības pārvaldes funkcijām, kas atbilst likuma </w:t>
            </w:r>
            <w:r w:rsidR="00BD5FE3" w:rsidRPr="00ED2C36">
              <w:rPr>
                <w:rFonts w:eastAsiaTheme="minorHAnsi"/>
                <w:szCs w:val="22"/>
              </w:rPr>
              <w:t>“</w:t>
            </w:r>
            <w:r w:rsidRPr="00ED2C36">
              <w:rPr>
                <w:rFonts w:eastAsiaTheme="minorHAnsi"/>
                <w:szCs w:val="22"/>
              </w:rPr>
              <w:t>Par pašvaldībām</w:t>
            </w:r>
            <w:r w:rsidR="00D44E1B" w:rsidRPr="00ED2C36">
              <w:rPr>
                <w:rFonts w:eastAsiaTheme="minorHAnsi"/>
                <w:szCs w:val="22"/>
              </w:rPr>
              <w:t>”</w:t>
            </w:r>
            <w:r w:rsidRPr="00ED2C36">
              <w:rPr>
                <w:rFonts w:eastAsiaTheme="minorHAnsi"/>
                <w:szCs w:val="22"/>
              </w:rPr>
              <w:t xml:space="preserve"> 15. pantā noteiktajām pašvaldību autonomajām funkcijām.</w:t>
            </w:r>
            <w:r w:rsidR="00EB656E" w:rsidRPr="00ED2C36">
              <w:rPr>
                <w:rFonts w:eastAsiaTheme="minorHAnsi"/>
                <w:szCs w:val="22"/>
              </w:rPr>
              <w:t xml:space="preserve"> Jāņem vērā, ka pašvaldības funkciju izpildes nodošana kapitālsabiedrībai ir attiecīgi jāfiksē attiecīgās pašvaldības domes lēmumā.</w:t>
            </w:r>
          </w:p>
        </w:tc>
      </w:tr>
      <w:tr w:rsidR="007A5268" w:rsidRPr="00ED2C36" w14:paraId="19FA4360" w14:textId="77777777" w:rsidTr="001D1942">
        <w:trPr>
          <w:cantSplit/>
        </w:trPr>
        <w:tc>
          <w:tcPr>
            <w:tcW w:w="646" w:type="dxa"/>
          </w:tcPr>
          <w:p w14:paraId="3F694B87" w14:textId="3B1937AC" w:rsidR="007A5268" w:rsidRPr="00ED2C36" w:rsidRDefault="007A5268" w:rsidP="00F9772C">
            <w:pPr>
              <w:jc w:val="center"/>
              <w:rPr>
                <w:szCs w:val="22"/>
              </w:rPr>
            </w:pPr>
            <w:r w:rsidRPr="00ED2C36">
              <w:rPr>
                <w:szCs w:val="22"/>
              </w:rPr>
              <w:lastRenderedPageBreak/>
              <w:t>2</w:t>
            </w:r>
            <w:r w:rsidR="00262167" w:rsidRPr="00ED2C36">
              <w:rPr>
                <w:szCs w:val="22"/>
              </w:rPr>
              <w:t>5</w:t>
            </w:r>
            <w:r w:rsidRPr="00ED2C36">
              <w:rPr>
                <w:szCs w:val="22"/>
              </w:rPr>
              <w:t>.</w:t>
            </w:r>
          </w:p>
        </w:tc>
        <w:tc>
          <w:tcPr>
            <w:tcW w:w="6753" w:type="dxa"/>
          </w:tcPr>
          <w:p w14:paraId="45834366" w14:textId="6DAEBA18" w:rsidR="007A5268" w:rsidRPr="00ED2C36" w:rsidRDefault="007A5268" w:rsidP="00176CD7">
            <w:pPr>
              <w:autoSpaceDE w:val="0"/>
              <w:autoSpaceDN w:val="0"/>
              <w:jc w:val="both"/>
              <w:rPr>
                <w:szCs w:val="22"/>
              </w:rPr>
            </w:pPr>
            <w:r w:rsidRPr="00ED2C36">
              <w:rPr>
                <w:szCs w:val="22"/>
              </w:rPr>
              <w:t>Vai 7. kvalitātes kritērijā noteiktie pasākumi var tikt īstenoti gan projekta īstenošanas, gan projekta monitoringa periodā?</w:t>
            </w:r>
          </w:p>
        </w:tc>
        <w:tc>
          <w:tcPr>
            <w:tcW w:w="7227" w:type="dxa"/>
          </w:tcPr>
          <w:p w14:paraId="57BD7339" w14:textId="68BB56D7" w:rsidR="007A5268" w:rsidRPr="00ED2C36" w:rsidRDefault="000B37F4" w:rsidP="000B37F4">
            <w:pPr>
              <w:autoSpaceDE w:val="0"/>
              <w:autoSpaceDN w:val="0"/>
              <w:jc w:val="both"/>
              <w:rPr>
                <w:rFonts w:eastAsiaTheme="minorHAnsi"/>
                <w:szCs w:val="22"/>
              </w:rPr>
            </w:pPr>
            <w:r w:rsidRPr="00ED2C36">
              <w:rPr>
                <w:rFonts w:eastAsiaTheme="minorHAnsi"/>
                <w:szCs w:val="22"/>
              </w:rPr>
              <w:t xml:space="preserve">MK noteikumu Nr. 333 4. pielikumā 7. kritērijā tiks </w:t>
            </w:r>
            <w:r w:rsidRPr="00ED2C36">
              <w:rPr>
                <w:rFonts w:eastAsiaTheme="minorHAnsi"/>
                <w:b/>
                <w:szCs w:val="22"/>
              </w:rPr>
              <w:t xml:space="preserve">ņemti vērā </w:t>
            </w:r>
            <w:r w:rsidRPr="00ED2C36">
              <w:rPr>
                <w:rFonts w:eastAsiaTheme="minorHAnsi"/>
                <w:szCs w:val="22"/>
              </w:rPr>
              <w:t xml:space="preserve">tikai tie </w:t>
            </w:r>
            <w:r w:rsidRPr="00ED2C36">
              <w:rPr>
                <w:rFonts w:eastAsiaTheme="minorHAnsi"/>
                <w:b/>
                <w:szCs w:val="22"/>
              </w:rPr>
              <w:t>publicitātes pasākumi, kas</w:t>
            </w:r>
            <w:r w:rsidRPr="00ED2C36">
              <w:rPr>
                <w:rFonts w:eastAsiaTheme="minorHAnsi"/>
                <w:szCs w:val="22"/>
              </w:rPr>
              <w:t xml:space="preserve"> </w:t>
            </w:r>
            <w:r w:rsidRPr="00ED2C36">
              <w:rPr>
                <w:rFonts w:eastAsiaTheme="minorHAnsi"/>
                <w:b/>
                <w:szCs w:val="22"/>
              </w:rPr>
              <w:t>plānoti projekta īstenošanas un monitoringa periodā</w:t>
            </w:r>
            <w:r w:rsidRPr="00ED2C36">
              <w:rPr>
                <w:rFonts w:eastAsiaTheme="minorHAnsi"/>
                <w:szCs w:val="22"/>
              </w:rPr>
              <w:t>. Vēršam uzmanību, ka ir jāievēro MK noteikumu Nr. 333 64. punktā noteiktie nosacījumi par obligāti veicamajiem pasākumiem.</w:t>
            </w:r>
          </w:p>
        </w:tc>
      </w:tr>
      <w:tr w:rsidR="007A5268" w:rsidRPr="00ED2C36" w14:paraId="1062B757" w14:textId="77777777" w:rsidTr="001D1942">
        <w:trPr>
          <w:cantSplit/>
        </w:trPr>
        <w:tc>
          <w:tcPr>
            <w:tcW w:w="646" w:type="dxa"/>
          </w:tcPr>
          <w:p w14:paraId="30F78268" w14:textId="517995DA" w:rsidR="007A5268" w:rsidRPr="00ED2C36" w:rsidRDefault="007A5268" w:rsidP="00F9772C">
            <w:pPr>
              <w:jc w:val="center"/>
              <w:rPr>
                <w:szCs w:val="22"/>
              </w:rPr>
            </w:pPr>
            <w:r w:rsidRPr="00ED2C36">
              <w:rPr>
                <w:szCs w:val="22"/>
              </w:rPr>
              <w:t>2</w:t>
            </w:r>
            <w:r w:rsidR="00262167" w:rsidRPr="00ED2C36">
              <w:rPr>
                <w:szCs w:val="22"/>
              </w:rPr>
              <w:t>6</w:t>
            </w:r>
            <w:r w:rsidRPr="00ED2C36">
              <w:rPr>
                <w:szCs w:val="22"/>
              </w:rPr>
              <w:t>.</w:t>
            </w:r>
          </w:p>
        </w:tc>
        <w:tc>
          <w:tcPr>
            <w:tcW w:w="6753" w:type="dxa"/>
          </w:tcPr>
          <w:p w14:paraId="2252A307" w14:textId="0DD9D666" w:rsidR="007A5268" w:rsidRPr="00ED2C36" w:rsidRDefault="007A5268" w:rsidP="007A5268">
            <w:pPr>
              <w:autoSpaceDE w:val="0"/>
              <w:autoSpaceDN w:val="0"/>
              <w:jc w:val="both"/>
              <w:rPr>
                <w:szCs w:val="22"/>
              </w:rPr>
            </w:pPr>
            <w:r w:rsidRPr="00ED2C36">
              <w:rPr>
                <w:szCs w:val="22"/>
              </w:rPr>
              <w:t>Ja projekta ietvaros plānota viedā ielu apgaismojuma tehnoloģiju uzstādīšana, kas atrodas dažādās pilsētas vietās (parki, tilti) vai projekta iesnieguma 2.12. punktā tiešām ir jānorāda katra staba kadastra numurs?</w:t>
            </w:r>
          </w:p>
        </w:tc>
        <w:tc>
          <w:tcPr>
            <w:tcW w:w="7227" w:type="dxa"/>
          </w:tcPr>
          <w:p w14:paraId="574515D0" w14:textId="61B35C89" w:rsidR="007A5268" w:rsidRPr="00ED2C36" w:rsidRDefault="000B37F4" w:rsidP="000B37F4">
            <w:pPr>
              <w:autoSpaceDE w:val="0"/>
              <w:autoSpaceDN w:val="0"/>
              <w:jc w:val="both"/>
              <w:rPr>
                <w:rFonts w:eastAsiaTheme="minorHAnsi"/>
                <w:szCs w:val="22"/>
              </w:rPr>
            </w:pPr>
            <w:r w:rsidRPr="00ED2C36">
              <w:rPr>
                <w:rFonts w:eastAsiaTheme="minorHAnsi"/>
                <w:szCs w:val="22"/>
              </w:rPr>
              <w:t xml:space="preserve">MK noteikumu Nr. 333 14.1 punkts nosaka prasības, lai projekta iesniedzējs var pretendēt uz finanšu instrumenta finansējumu, tādejādi projekta iesnieguma veidlapas 2.12. sadaļu iesakām aizpildīt tabulas veidā </w:t>
            </w:r>
            <w:r w:rsidRPr="00ED2C36">
              <w:rPr>
                <w:rFonts w:eastAsiaTheme="minorHAnsi"/>
                <w:b/>
                <w:szCs w:val="22"/>
              </w:rPr>
              <w:t>norādot informāciju par katru nekustāmo īpašumu, kur plānotas projekta aktivitātes</w:t>
            </w:r>
            <w:r w:rsidRPr="00ED2C36">
              <w:rPr>
                <w:rFonts w:eastAsiaTheme="minorHAnsi"/>
                <w:szCs w:val="22"/>
              </w:rPr>
              <w:t>. Ja vienā īpašumā plānots uzstādīt vairākas viedā pilsētas apgaismojuma tehnoloģijas, tad minēto informāciju var apvienot un nav jānorāda par katru tehnoloģiju atsevišķi.</w:t>
            </w:r>
          </w:p>
        </w:tc>
      </w:tr>
      <w:tr w:rsidR="007A5268" w:rsidRPr="00ED2C36" w14:paraId="415F5BEA" w14:textId="77777777" w:rsidTr="001D1942">
        <w:trPr>
          <w:cantSplit/>
        </w:trPr>
        <w:tc>
          <w:tcPr>
            <w:tcW w:w="646" w:type="dxa"/>
          </w:tcPr>
          <w:p w14:paraId="65D17E21" w14:textId="4076BA44" w:rsidR="007A5268" w:rsidRPr="00ED2C36" w:rsidRDefault="007A5268" w:rsidP="00F9772C">
            <w:pPr>
              <w:jc w:val="center"/>
              <w:rPr>
                <w:szCs w:val="22"/>
              </w:rPr>
            </w:pPr>
            <w:r w:rsidRPr="00ED2C36">
              <w:rPr>
                <w:szCs w:val="22"/>
              </w:rPr>
              <w:t>2</w:t>
            </w:r>
            <w:r w:rsidR="00262167" w:rsidRPr="00ED2C36">
              <w:rPr>
                <w:szCs w:val="22"/>
              </w:rPr>
              <w:t>7</w:t>
            </w:r>
            <w:r w:rsidRPr="00ED2C36">
              <w:rPr>
                <w:szCs w:val="22"/>
              </w:rPr>
              <w:t>.</w:t>
            </w:r>
          </w:p>
        </w:tc>
        <w:tc>
          <w:tcPr>
            <w:tcW w:w="6753" w:type="dxa"/>
          </w:tcPr>
          <w:p w14:paraId="30E0A130" w14:textId="7872E84F" w:rsidR="007A5268" w:rsidRPr="00ED2C36" w:rsidRDefault="007A5268" w:rsidP="007A5268">
            <w:pPr>
              <w:autoSpaceDE w:val="0"/>
              <w:autoSpaceDN w:val="0"/>
              <w:jc w:val="both"/>
              <w:rPr>
                <w:szCs w:val="22"/>
              </w:rPr>
            </w:pPr>
            <w:r w:rsidRPr="00ED2C36">
              <w:rPr>
                <w:szCs w:val="22"/>
              </w:rPr>
              <w:t>Lūdzu paskaidrot kā tiks vērtēts Kvalitātes kritērijs nr. 9? Kādos gadījumos projekts nesaņems maksimālo punktu skaitu, ņemot vērā, ka konkursa nolikumā ir noteikts, ka viedajām tehnoloģijām ir jāsamazina SEG emisijas? Savukārt SEG emisiju samazinājums, tiešā veidā veicina pielāgošanos klimata pārmaiņām.</w:t>
            </w:r>
          </w:p>
        </w:tc>
        <w:tc>
          <w:tcPr>
            <w:tcW w:w="7227" w:type="dxa"/>
          </w:tcPr>
          <w:p w14:paraId="5F6A55F5" w14:textId="3E8E5BB6" w:rsidR="00204152" w:rsidRPr="00ED2C36" w:rsidRDefault="000B37F4" w:rsidP="000B37F4">
            <w:pPr>
              <w:autoSpaceDE w:val="0"/>
              <w:autoSpaceDN w:val="0"/>
              <w:jc w:val="both"/>
              <w:rPr>
                <w:rFonts w:eastAsiaTheme="minorHAnsi"/>
                <w:szCs w:val="22"/>
              </w:rPr>
            </w:pPr>
            <w:r w:rsidRPr="00ED2C36">
              <w:rPr>
                <w:rFonts w:eastAsiaTheme="minorHAnsi"/>
                <w:szCs w:val="22"/>
              </w:rPr>
              <w:t>MK noteikumu Nr. 333 4. pielikumā 9. kritērijā maksimāl</w:t>
            </w:r>
            <w:r w:rsidR="00EA1EC0" w:rsidRPr="00ED2C36">
              <w:rPr>
                <w:rFonts w:eastAsiaTheme="minorHAnsi"/>
                <w:szCs w:val="22"/>
              </w:rPr>
              <w:t>ais</w:t>
            </w:r>
            <w:r w:rsidRPr="00ED2C36">
              <w:rPr>
                <w:rFonts w:eastAsiaTheme="minorHAnsi"/>
                <w:szCs w:val="22"/>
              </w:rPr>
              <w:t xml:space="preserve"> punktu skait</w:t>
            </w:r>
            <w:r w:rsidR="00EA1EC0" w:rsidRPr="00ED2C36">
              <w:rPr>
                <w:rFonts w:eastAsiaTheme="minorHAnsi"/>
                <w:szCs w:val="22"/>
              </w:rPr>
              <w:t>s</w:t>
            </w:r>
            <w:r w:rsidRPr="00ED2C36">
              <w:rPr>
                <w:rFonts w:eastAsiaTheme="minorHAnsi"/>
                <w:szCs w:val="22"/>
              </w:rPr>
              <w:t xml:space="preserve"> </w:t>
            </w:r>
            <w:r w:rsidR="00EA1EC0" w:rsidRPr="00ED2C36">
              <w:rPr>
                <w:rFonts w:eastAsiaTheme="minorHAnsi"/>
                <w:szCs w:val="22"/>
              </w:rPr>
              <w:t>netiks piešķirts</w:t>
            </w:r>
            <w:r w:rsidR="00204152" w:rsidRPr="00ED2C36">
              <w:rPr>
                <w:rFonts w:eastAsiaTheme="minorHAnsi"/>
                <w:szCs w:val="22"/>
              </w:rPr>
              <w:t xml:space="preserve">, ja </w:t>
            </w:r>
            <w:r w:rsidR="00204152" w:rsidRPr="00ED2C36">
              <w:rPr>
                <w:rFonts w:eastAsiaTheme="minorHAnsi"/>
                <w:b/>
                <w:szCs w:val="22"/>
              </w:rPr>
              <w:t>visas</w:t>
            </w:r>
            <w:r w:rsidR="00204152" w:rsidRPr="00ED2C36">
              <w:rPr>
                <w:rFonts w:eastAsiaTheme="minorHAnsi"/>
                <w:szCs w:val="22"/>
              </w:rPr>
              <w:t xml:space="preserve"> </w:t>
            </w:r>
            <w:r w:rsidRPr="00ED2C36">
              <w:rPr>
                <w:rFonts w:eastAsiaTheme="minorHAnsi"/>
                <w:szCs w:val="22"/>
              </w:rPr>
              <w:t xml:space="preserve"> </w:t>
            </w:r>
            <w:r w:rsidR="00204152" w:rsidRPr="00ED2C36">
              <w:rPr>
                <w:rFonts w:eastAsiaTheme="minorHAnsi"/>
                <w:szCs w:val="22"/>
              </w:rPr>
              <w:t xml:space="preserve">projekta ietvaros uzstādāmās viedās pilsētvides tehnoloģijas neveicinās pielāgošanos klimata pārmaiņām. </w:t>
            </w:r>
          </w:p>
          <w:p w14:paraId="3494892D" w14:textId="51F18F74" w:rsidR="007A5268" w:rsidRPr="00ED2C36" w:rsidRDefault="00204152" w:rsidP="00EA1EC0">
            <w:pPr>
              <w:autoSpaceDE w:val="0"/>
              <w:autoSpaceDN w:val="0"/>
              <w:jc w:val="both"/>
              <w:rPr>
                <w:rFonts w:eastAsiaTheme="minorHAnsi"/>
                <w:szCs w:val="22"/>
              </w:rPr>
            </w:pPr>
            <w:r w:rsidRPr="00ED2C36">
              <w:rPr>
                <w:b/>
                <w:szCs w:val="22"/>
              </w:rPr>
              <w:t>Ne visas tehnoloģijas, kas samazina SEG emisijas veicina pielāgošanos klimata pārmaiņām</w:t>
            </w:r>
            <w:r w:rsidRPr="00ED2C36">
              <w:rPr>
                <w:szCs w:val="22"/>
              </w:rPr>
              <w:t xml:space="preserve">. </w:t>
            </w:r>
            <w:r w:rsidR="00315BEA" w:rsidRPr="00ED2C36">
              <w:rPr>
                <w:szCs w:val="22"/>
              </w:rPr>
              <w:t>Pielāgošanās jeb adaptācija ir vērsta uz klimata pārmaiņu radīto risku (klimata pārmaiņu risks ir tāda mainīgo atkarība, kas raksturo apdraudējuma varbūtību (piemēram, plūdu vai sausuma) un to radīto potenciālo seku smagumu (ievainojumi, postījumi, dzīvotņu bojāeja, u.c.)) samazināšanu, lielākoties preventīvi, un iespējamo ieguvumu izmantošanu un vairošanu.</w:t>
            </w:r>
          </w:p>
        </w:tc>
      </w:tr>
      <w:tr w:rsidR="00E300CA" w:rsidRPr="00ED2C36" w14:paraId="5F7196F8" w14:textId="77777777" w:rsidTr="001D1942">
        <w:trPr>
          <w:cantSplit/>
        </w:trPr>
        <w:tc>
          <w:tcPr>
            <w:tcW w:w="646" w:type="dxa"/>
          </w:tcPr>
          <w:p w14:paraId="6B33F275" w14:textId="0930703A" w:rsidR="00E300CA" w:rsidRPr="00ED2C36" w:rsidRDefault="00E300CA" w:rsidP="00F9772C">
            <w:pPr>
              <w:jc w:val="center"/>
              <w:rPr>
                <w:szCs w:val="22"/>
              </w:rPr>
            </w:pPr>
            <w:r w:rsidRPr="00ED2C36">
              <w:rPr>
                <w:szCs w:val="22"/>
              </w:rPr>
              <w:lastRenderedPageBreak/>
              <w:t>28.</w:t>
            </w:r>
          </w:p>
        </w:tc>
        <w:tc>
          <w:tcPr>
            <w:tcW w:w="6753" w:type="dxa"/>
          </w:tcPr>
          <w:p w14:paraId="2555F3CD" w14:textId="77777777" w:rsidR="00E300CA" w:rsidRPr="00ED2C36" w:rsidRDefault="00E300CA">
            <w:pPr>
              <w:autoSpaceDE w:val="0"/>
              <w:autoSpaceDN w:val="0"/>
              <w:jc w:val="both"/>
              <w:rPr>
                <w:szCs w:val="22"/>
              </w:rPr>
            </w:pPr>
            <w:r w:rsidRPr="00ED2C36">
              <w:rPr>
                <w:szCs w:val="22"/>
              </w:rPr>
              <w:t xml:space="preserve">Saskaņā ar MK not. 64.2. 64.3. un 65.1. punktiem ir jānoorganizē kopā vismaz 4 pasākumi, kas informē sabiedrību. Tās ir obligātās publicitātes un demonstrēšanas prasības, ko iespējams iekļaut projekta attiecināmajās izmaksās. </w:t>
            </w:r>
          </w:p>
          <w:p w14:paraId="6D76CAB3" w14:textId="77777777" w:rsidR="00E300CA" w:rsidRPr="00ED2C36" w:rsidRDefault="00E300CA">
            <w:pPr>
              <w:autoSpaceDE w:val="0"/>
              <w:autoSpaceDN w:val="0"/>
              <w:jc w:val="both"/>
              <w:rPr>
                <w:szCs w:val="22"/>
              </w:rPr>
            </w:pPr>
            <w:r w:rsidRPr="00ED2C36">
              <w:rPr>
                <w:szCs w:val="22"/>
              </w:rPr>
              <w:t xml:space="preserve">Savukārt, lai kvalitātes kritērija 7. punktā, lai saņemtu maksimālo punktu skaitu ir jābūt vismaz 3 valsts mēroga un 3 vietējā mēroga pasākumiem, kas finansēti no pašu resursiem. </w:t>
            </w:r>
          </w:p>
          <w:p w14:paraId="42E95689" w14:textId="014B1CF5" w:rsidR="00E300CA" w:rsidRPr="00ED2C36" w:rsidRDefault="00E300CA" w:rsidP="007A5268">
            <w:pPr>
              <w:autoSpaceDE w:val="0"/>
              <w:autoSpaceDN w:val="0"/>
              <w:jc w:val="both"/>
              <w:rPr>
                <w:szCs w:val="22"/>
              </w:rPr>
            </w:pPr>
            <w:r w:rsidRPr="00ED2C36">
              <w:rPr>
                <w:szCs w:val="22"/>
              </w:rPr>
              <w:t>Jautājums - vai tiks piešķirts maksimālais punktu skaits 7. kritērijā, ja tiks plānotas obligātās publicitātes prasības (64.2, 64.3., 65.1. punktā noteiktais: 4 pasākumi) + papildus vēl 2 pasākumi, respektīvi, kopā 6 pasākumi, no kuriem 3 būs valsts mēroga un 3 vietēja, visus finansējot no pašu resursiem?</w:t>
            </w:r>
          </w:p>
        </w:tc>
        <w:tc>
          <w:tcPr>
            <w:tcW w:w="7227" w:type="dxa"/>
          </w:tcPr>
          <w:p w14:paraId="4DF3CBBE" w14:textId="77777777" w:rsidR="00E300CA" w:rsidRPr="00357556" w:rsidRDefault="00E300CA" w:rsidP="00D21024">
            <w:pPr>
              <w:autoSpaceDE w:val="0"/>
              <w:autoSpaceDN w:val="0"/>
              <w:jc w:val="both"/>
              <w:rPr>
                <w:rFonts w:eastAsiaTheme="minorHAnsi"/>
              </w:rPr>
            </w:pPr>
            <w:r w:rsidRPr="00357556">
              <w:rPr>
                <w:rFonts w:eastAsiaTheme="minorHAnsi"/>
              </w:rPr>
              <w:t>M</w:t>
            </w:r>
            <w:r>
              <w:rPr>
                <w:rFonts w:eastAsiaTheme="minorHAnsi"/>
              </w:rPr>
              <w:t>K noteikumu Nr. 333 4. pielikuma</w:t>
            </w:r>
            <w:r w:rsidRPr="00357556">
              <w:rPr>
                <w:rFonts w:eastAsiaTheme="minorHAnsi"/>
              </w:rPr>
              <w:t xml:space="preserve"> 7. kritērijā maksimālo punktu skaitu saņems, ja projekta ietvaros plānoti vismaz </w:t>
            </w:r>
            <w:r w:rsidRPr="00357556">
              <w:rPr>
                <w:rFonts w:eastAsiaTheme="minorHAnsi"/>
                <w:b/>
              </w:rPr>
              <w:t>3 valsts mēroga</w:t>
            </w:r>
            <w:r w:rsidRPr="00357556">
              <w:rPr>
                <w:rFonts w:eastAsiaTheme="minorHAnsi"/>
              </w:rPr>
              <w:t xml:space="preserve"> pasākumi un vismaz </w:t>
            </w:r>
            <w:r w:rsidRPr="00357556">
              <w:rPr>
                <w:rFonts w:eastAsiaTheme="minorHAnsi"/>
                <w:b/>
              </w:rPr>
              <w:t>3</w:t>
            </w:r>
            <w:r w:rsidRPr="00357556">
              <w:rPr>
                <w:rFonts w:eastAsiaTheme="minorHAnsi"/>
              </w:rPr>
              <w:t xml:space="preserve"> </w:t>
            </w:r>
            <w:r w:rsidRPr="00357556">
              <w:rPr>
                <w:rFonts w:eastAsiaTheme="minorHAnsi"/>
                <w:b/>
              </w:rPr>
              <w:t>vietējā</w:t>
            </w:r>
            <w:r w:rsidRPr="00357556">
              <w:rPr>
                <w:rFonts w:eastAsiaTheme="minorHAnsi"/>
              </w:rPr>
              <w:t xml:space="preserve"> (pašvaldības) </w:t>
            </w:r>
            <w:r w:rsidRPr="00357556">
              <w:rPr>
                <w:rFonts w:eastAsiaTheme="minorHAnsi"/>
                <w:b/>
              </w:rPr>
              <w:t>mēroga</w:t>
            </w:r>
            <w:r w:rsidRPr="00357556">
              <w:rPr>
                <w:rFonts w:eastAsiaTheme="minorHAnsi"/>
              </w:rPr>
              <w:t xml:space="preserve"> pasākumi, </w:t>
            </w:r>
            <w:r w:rsidRPr="00357556">
              <w:rPr>
                <w:rFonts w:eastAsiaTheme="minorHAnsi"/>
                <w:b/>
              </w:rPr>
              <w:t>kuru izmaksas apmaksā projekta iesniedzējs no saviem līdzekļiem</w:t>
            </w:r>
            <w:r w:rsidRPr="00357556">
              <w:rPr>
                <w:rFonts w:eastAsiaTheme="minorHAnsi"/>
              </w:rPr>
              <w:t>.</w:t>
            </w:r>
          </w:p>
          <w:p w14:paraId="1CDC1982" w14:textId="41649EC3" w:rsidR="00E300CA" w:rsidRPr="00357556" w:rsidRDefault="00E300CA" w:rsidP="00D21024">
            <w:pPr>
              <w:autoSpaceDE w:val="0"/>
              <w:autoSpaceDN w:val="0"/>
              <w:jc w:val="both"/>
              <w:rPr>
                <w:rFonts w:eastAsiaTheme="minorHAnsi"/>
              </w:rPr>
            </w:pPr>
            <w:r w:rsidRPr="00357556">
              <w:rPr>
                <w:rFonts w:eastAsiaTheme="minorHAnsi"/>
              </w:rPr>
              <w:t xml:space="preserve">MK noteikumu Nr. 333 64. punktā minētās darbības tiks vērtētas, kā </w:t>
            </w:r>
            <w:r w:rsidRPr="00357556">
              <w:rPr>
                <w:rFonts w:eastAsiaTheme="minorHAnsi"/>
                <w:b/>
              </w:rPr>
              <w:t>publicitātes pasākumi</w:t>
            </w:r>
            <w:r w:rsidRPr="00357556">
              <w:rPr>
                <w:rFonts w:eastAsiaTheme="minorHAnsi"/>
              </w:rPr>
              <w:t xml:space="preserve"> un vērtēti M</w:t>
            </w:r>
            <w:r>
              <w:rPr>
                <w:rFonts w:eastAsiaTheme="minorHAnsi"/>
              </w:rPr>
              <w:t>K noteikumu Nr. 333 3. pielikuma</w:t>
            </w:r>
            <w:r w:rsidRPr="00357556">
              <w:rPr>
                <w:rFonts w:eastAsiaTheme="minorHAnsi"/>
              </w:rPr>
              <w:t xml:space="preserve"> </w:t>
            </w:r>
            <w:r>
              <w:rPr>
                <w:rFonts w:eastAsiaTheme="minorHAnsi"/>
              </w:rPr>
              <w:t xml:space="preserve">1.16. kritērijā un  </w:t>
            </w:r>
            <w:r w:rsidRPr="00D03A09">
              <w:rPr>
                <w:rFonts w:eastAsiaTheme="minorHAnsi"/>
              </w:rPr>
              <w:t>M</w:t>
            </w:r>
            <w:r>
              <w:rPr>
                <w:rFonts w:eastAsiaTheme="minorHAnsi"/>
              </w:rPr>
              <w:t>K noteikumu Nr. 333 4</w:t>
            </w:r>
            <w:r w:rsidRPr="00D03A09">
              <w:rPr>
                <w:rFonts w:eastAsiaTheme="minorHAnsi"/>
              </w:rPr>
              <w:t xml:space="preserve">. pielikuma </w:t>
            </w:r>
            <w:r w:rsidRPr="00357556">
              <w:rPr>
                <w:rFonts w:eastAsiaTheme="minorHAnsi"/>
              </w:rPr>
              <w:t xml:space="preserve">7. kritērijā. </w:t>
            </w:r>
            <w:r>
              <w:rPr>
                <w:rFonts w:eastAsiaTheme="minorHAnsi"/>
              </w:rPr>
              <w:t xml:space="preserve">Vēršam uzmanību, ka </w:t>
            </w:r>
            <w:r w:rsidRPr="00357556">
              <w:rPr>
                <w:rFonts w:eastAsiaTheme="minorHAnsi"/>
              </w:rPr>
              <w:t>MK noteikumu Nr. 333 64.1.</w:t>
            </w:r>
            <w:r>
              <w:rPr>
                <w:rFonts w:eastAsiaTheme="minorHAnsi"/>
              </w:rPr>
              <w:t xml:space="preserve"> </w:t>
            </w:r>
            <w:r w:rsidRPr="00357556">
              <w:rPr>
                <w:rFonts w:eastAsiaTheme="minorHAnsi"/>
              </w:rPr>
              <w:t>apakšpunktā minētā informācijas ievietošana tīmekļa vietnē tiks uzskatīta par vienu pasākumu (neatkarīgi no publikāciju skaita tīmekļa vietnē) un 64.4.</w:t>
            </w:r>
            <w:r>
              <w:rPr>
                <w:rFonts w:eastAsiaTheme="minorHAnsi"/>
              </w:rPr>
              <w:t xml:space="preserve"> </w:t>
            </w:r>
            <w:r w:rsidRPr="00357556">
              <w:rPr>
                <w:rFonts w:eastAsiaTheme="minorHAnsi"/>
              </w:rPr>
              <w:t>apakšpunktā minētā informatīvās plāksne izvietošana tiks uzskatīta par vienu pasākumu (neatkarīgi no izvietoto informatīvo plāksnīšu skaita).</w:t>
            </w:r>
          </w:p>
          <w:p w14:paraId="42CB4FC4" w14:textId="77777777" w:rsidR="00E300CA" w:rsidRPr="00357556" w:rsidRDefault="00E300CA" w:rsidP="00D21024">
            <w:pPr>
              <w:autoSpaceDE w:val="0"/>
              <w:autoSpaceDN w:val="0"/>
              <w:jc w:val="both"/>
              <w:rPr>
                <w:rFonts w:eastAsiaTheme="minorHAnsi"/>
              </w:rPr>
            </w:pPr>
            <w:r w:rsidRPr="00357556">
              <w:rPr>
                <w:rFonts w:eastAsiaTheme="minorHAnsi"/>
              </w:rPr>
              <w:t xml:space="preserve">Papildus informējam, ka informācijas ievietošana tīmekļa vietnē latviešu valodā uzskatāma par </w:t>
            </w:r>
            <w:r w:rsidRPr="00357556">
              <w:rPr>
                <w:rFonts w:eastAsiaTheme="minorHAnsi"/>
                <w:b/>
                <w:bCs/>
              </w:rPr>
              <w:t>valsts mēroga</w:t>
            </w:r>
            <w:r w:rsidRPr="00357556">
              <w:rPr>
                <w:rFonts w:eastAsiaTheme="minorHAnsi"/>
              </w:rPr>
              <w:t xml:space="preserve"> pasākumu. </w:t>
            </w:r>
          </w:p>
          <w:p w14:paraId="0CA98C21" w14:textId="5D3FBDB1" w:rsidR="00E300CA" w:rsidRPr="00E300CA" w:rsidRDefault="00E300CA" w:rsidP="00B41ED9">
            <w:pPr>
              <w:autoSpaceDE w:val="0"/>
              <w:autoSpaceDN w:val="0"/>
              <w:jc w:val="both"/>
              <w:rPr>
                <w:rFonts w:eastAsiaTheme="minorHAnsi"/>
                <w:sz w:val="28"/>
                <w:szCs w:val="28"/>
              </w:rPr>
            </w:pPr>
            <w:r w:rsidRPr="00357556">
              <w:rPr>
                <w:rFonts w:eastAsiaTheme="minorHAnsi"/>
              </w:rPr>
              <w:t xml:space="preserve">Vēršam uzmanību, ka </w:t>
            </w:r>
            <w:r w:rsidRPr="00B7519B">
              <w:rPr>
                <w:rFonts w:eastAsiaTheme="minorHAnsi"/>
              </w:rPr>
              <w:t>M</w:t>
            </w:r>
            <w:r>
              <w:rPr>
                <w:rFonts w:eastAsiaTheme="minorHAnsi"/>
              </w:rPr>
              <w:t>K noteikumu Nr. 333 4. pielikuma</w:t>
            </w:r>
            <w:r w:rsidRPr="00B7519B">
              <w:rPr>
                <w:rFonts w:eastAsiaTheme="minorHAnsi"/>
              </w:rPr>
              <w:t xml:space="preserve"> 7. kritērijā</w:t>
            </w:r>
            <w:r w:rsidRPr="00357556">
              <w:rPr>
                <w:rFonts w:eastAsiaTheme="minorHAnsi"/>
              </w:rPr>
              <w:t xml:space="preserve"> vērtē </w:t>
            </w:r>
            <w:r w:rsidRPr="00357556">
              <w:rPr>
                <w:rFonts w:eastAsiaTheme="minorHAnsi"/>
                <w:b/>
              </w:rPr>
              <w:t>tikai plānotos publicitātes pasākumus</w:t>
            </w:r>
            <w:r w:rsidRPr="00357556">
              <w:rPr>
                <w:rFonts w:eastAsiaTheme="minorHAnsi"/>
              </w:rPr>
              <w:t xml:space="preserve"> un </w:t>
            </w:r>
            <w:r w:rsidRPr="00357556">
              <w:rPr>
                <w:rFonts w:eastAsiaTheme="minorHAnsi"/>
                <w:b/>
              </w:rPr>
              <w:t xml:space="preserve">neņem vērā </w:t>
            </w:r>
            <w:r w:rsidRPr="00357556">
              <w:rPr>
                <w:rFonts w:eastAsiaTheme="minorHAnsi"/>
              </w:rPr>
              <w:t>MK noteikumu Nr. 333 65.</w:t>
            </w:r>
            <w:r>
              <w:rPr>
                <w:rFonts w:eastAsiaTheme="minorHAnsi"/>
              </w:rPr>
              <w:t xml:space="preserve"> </w:t>
            </w:r>
            <w:r w:rsidRPr="00357556">
              <w:rPr>
                <w:rFonts w:eastAsiaTheme="minorHAnsi"/>
              </w:rPr>
              <w:t>punktā noteiktos</w:t>
            </w:r>
            <w:r w:rsidRPr="00357556">
              <w:rPr>
                <w:rFonts w:eastAsiaTheme="minorHAnsi"/>
                <w:b/>
              </w:rPr>
              <w:t xml:space="preserve"> demonstrēšanas pasākumus</w:t>
            </w:r>
            <w:r w:rsidRPr="00357556">
              <w:rPr>
                <w:rFonts w:eastAsiaTheme="minorHAnsi"/>
              </w:rPr>
              <w:t xml:space="preserve">, kurus vērtē pie </w:t>
            </w:r>
            <w:r w:rsidRPr="00D03A09">
              <w:rPr>
                <w:rFonts w:eastAsiaTheme="minorHAnsi"/>
              </w:rPr>
              <w:t xml:space="preserve">MK noteikumu Nr. 333 3. pielikuma </w:t>
            </w:r>
            <w:r w:rsidRPr="00357556">
              <w:rPr>
                <w:rFonts w:eastAsiaTheme="minorHAnsi"/>
              </w:rPr>
              <w:t>1.16.</w:t>
            </w:r>
            <w:r>
              <w:rPr>
                <w:rFonts w:eastAsiaTheme="minorHAnsi"/>
              </w:rPr>
              <w:t xml:space="preserve"> </w:t>
            </w:r>
            <w:r w:rsidRPr="00357556">
              <w:rPr>
                <w:rFonts w:eastAsiaTheme="minorHAnsi"/>
              </w:rPr>
              <w:t>kritērija.</w:t>
            </w:r>
            <w:r w:rsidRPr="00357556">
              <w:rPr>
                <w:rFonts w:eastAsiaTheme="minorHAnsi"/>
                <w:sz w:val="28"/>
                <w:szCs w:val="28"/>
              </w:rPr>
              <w:t xml:space="preserve"> </w:t>
            </w:r>
          </w:p>
        </w:tc>
      </w:tr>
      <w:tr w:rsidR="00E300CA" w:rsidRPr="00ED2C36" w14:paraId="37C754C1" w14:textId="77777777" w:rsidTr="001D1942">
        <w:trPr>
          <w:cantSplit/>
        </w:trPr>
        <w:tc>
          <w:tcPr>
            <w:tcW w:w="646" w:type="dxa"/>
          </w:tcPr>
          <w:p w14:paraId="23B97ECA" w14:textId="2D17C27F" w:rsidR="00E300CA" w:rsidRPr="00ED2C36" w:rsidRDefault="00E300CA" w:rsidP="00F9772C">
            <w:pPr>
              <w:jc w:val="center"/>
              <w:rPr>
                <w:szCs w:val="22"/>
              </w:rPr>
            </w:pPr>
            <w:r w:rsidRPr="00ED2C36">
              <w:rPr>
                <w:szCs w:val="22"/>
              </w:rPr>
              <w:t>29.</w:t>
            </w:r>
          </w:p>
        </w:tc>
        <w:tc>
          <w:tcPr>
            <w:tcW w:w="6753" w:type="dxa"/>
          </w:tcPr>
          <w:p w14:paraId="1E41C4EE" w14:textId="7348A0C1" w:rsidR="00E300CA" w:rsidRPr="00ED2C36" w:rsidRDefault="00E300CA" w:rsidP="007A5268">
            <w:pPr>
              <w:autoSpaceDE w:val="0"/>
              <w:autoSpaceDN w:val="0"/>
              <w:jc w:val="both"/>
              <w:rPr>
                <w:szCs w:val="22"/>
              </w:rPr>
            </w:pPr>
            <w:r w:rsidRPr="00ED2C36">
              <w:rPr>
                <w:szCs w:val="22"/>
              </w:rPr>
              <w:t>Vai tad, ja projekta aktivitātēs ir paredzēta ielu gaismekļu nomaiņa, kā pielikums projekta iesniegumam ir jāpievieno DIALUX aprēķini un ielu profili?</w:t>
            </w:r>
          </w:p>
        </w:tc>
        <w:tc>
          <w:tcPr>
            <w:tcW w:w="7227" w:type="dxa"/>
          </w:tcPr>
          <w:p w14:paraId="5C2CA51E" w14:textId="2E7B2734" w:rsidR="00E300CA" w:rsidRPr="00ED2C36" w:rsidRDefault="00E300CA" w:rsidP="001D1942">
            <w:pPr>
              <w:autoSpaceDE w:val="0"/>
              <w:autoSpaceDN w:val="0"/>
              <w:jc w:val="both"/>
              <w:rPr>
                <w:rFonts w:eastAsiaTheme="minorHAnsi"/>
                <w:szCs w:val="22"/>
              </w:rPr>
            </w:pPr>
            <w:r w:rsidRPr="00ED2C36">
              <w:rPr>
                <w:rFonts w:eastAsiaTheme="minorHAnsi"/>
                <w:szCs w:val="22"/>
              </w:rPr>
              <w:t>MK noteikumu Nr. 333 nenosaka iesniedzamo dokumentu sarakstu ielu gaismekļu nomaiņas gadījumā, taču ielu apgaismojumam pēc projekta realizācijas ir jāatbilst Latvijas standarta LVS EN 13201 prasībām, ko projekta iesniegumā var pamatot ar DIALUX vai līdzvērtīgu aprēķinu un ielu profilu shēmām, ja attiecināms.</w:t>
            </w:r>
          </w:p>
        </w:tc>
      </w:tr>
      <w:tr w:rsidR="00E300CA" w:rsidRPr="00ED2C36" w14:paraId="752E383D" w14:textId="77777777" w:rsidTr="001D1942">
        <w:trPr>
          <w:cantSplit/>
        </w:trPr>
        <w:tc>
          <w:tcPr>
            <w:tcW w:w="646" w:type="dxa"/>
          </w:tcPr>
          <w:p w14:paraId="750B3651" w14:textId="6830673A" w:rsidR="00E300CA" w:rsidRPr="00ED2C36" w:rsidRDefault="00E300CA" w:rsidP="00F9772C">
            <w:pPr>
              <w:jc w:val="center"/>
              <w:rPr>
                <w:szCs w:val="22"/>
              </w:rPr>
            </w:pPr>
            <w:r w:rsidRPr="00ED2C36">
              <w:rPr>
                <w:szCs w:val="22"/>
              </w:rPr>
              <w:t>30.</w:t>
            </w:r>
          </w:p>
        </w:tc>
        <w:tc>
          <w:tcPr>
            <w:tcW w:w="6753" w:type="dxa"/>
          </w:tcPr>
          <w:p w14:paraId="4A2FC932" w14:textId="58524BBD" w:rsidR="00E300CA" w:rsidRPr="00ED2C36" w:rsidRDefault="00E300CA" w:rsidP="007A5268">
            <w:pPr>
              <w:autoSpaceDE w:val="0"/>
              <w:autoSpaceDN w:val="0"/>
              <w:jc w:val="both"/>
              <w:rPr>
                <w:szCs w:val="22"/>
              </w:rPr>
            </w:pPr>
            <w:r w:rsidRPr="00ED2C36">
              <w:rPr>
                <w:szCs w:val="22"/>
              </w:rPr>
              <w:t>Vai publiskā vietā novietota "laboratorija" (ar piesaistītiem vismaz 3 ielu gaismekļiem)  ielu apgaismojuma vadības režīmu izstrādei un to testēšanai reālos apstākļos var tikt uzskatīta par jaunu pilsētvides tehnoloģiju un iekļauta projekta budžetā kā attiecināmās izmaksas?</w:t>
            </w:r>
          </w:p>
        </w:tc>
        <w:tc>
          <w:tcPr>
            <w:tcW w:w="7227" w:type="dxa"/>
          </w:tcPr>
          <w:p w14:paraId="2646621A" w14:textId="6A3B49DB" w:rsidR="00E300CA" w:rsidRPr="00ED2C36" w:rsidRDefault="00E300CA" w:rsidP="005A5130">
            <w:pPr>
              <w:autoSpaceDE w:val="0"/>
              <w:autoSpaceDN w:val="0"/>
              <w:jc w:val="both"/>
              <w:rPr>
                <w:rFonts w:eastAsiaTheme="minorHAnsi"/>
                <w:szCs w:val="22"/>
              </w:rPr>
            </w:pPr>
            <w:r w:rsidRPr="00ED2C36">
              <w:rPr>
                <w:rFonts w:eastAsiaTheme="minorHAnsi"/>
                <w:szCs w:val="22"/>
              </w:rPr>
              <w:t xml:space="preserve">No jautājuma nav izprotams, kas tiek apzīmēts ar </w:t>
            </w:r>
            <w:r w:rsidRPr="00ED2C36">
              <w:rPr>
                <w:szCs w:val="22"/>
              </w:rPr>
              <w:t xml:space="preserve">"laboratorija", bet projekta ietvaros uzstādāmai viedai pilsētvides tehnoloģijai ir jābūt Latvijā inovatīvai un saskaņā ar publiski pieejamo informāciju iepriekš nav uzstādīta Latvijā, lai varētu </w:t>
            </w:r>
            <w:r w:rsidRPr="00ED2C36">
              <w:rPr>
                <w:rFonts w:eastAsiaTheme="minorHAnsi"/>
                <w:szCs w:val="22"/>
              </w:rPr>
              <w:t xml:space="preserve">MK noteikumu Nr. 333 4. pielikumā </w:t>
            </w:r>
            <w:r w:rsidRPr="00ED2C36">
              <w:rPr>
                <w:szCs w:val="22"/>
              </w:rPr>
              <w:t>6. kritērijā saņemt maksimālo punktu skaitu</w:t>
            </w:r>
            <w:r w:rsidRPr="00ED2C36">
              <w:rPr>
                <w:rFonts w:eastAsiaTheme="minorHAnsi"/>
                <w:szCs w:val="22"/>
              </w:rPr>
              <w:t xml:space="preserve">. Konkursa ietvaros attiecināmās izmaksas un uz tām attiecināmie nosacījumi ir noteikti MK noteikumu Nr. 333  26.-30. punktā. </w:t>
            </w:r>
          </w:p>
        </w:tc>
      </w:tr>
      <w:tr w:rsidR="00E300CA" w:rsidRPr="00ED2C36" w14:paraId="678F9A2B" w14:textId="77777777" w:rsidTr="001D1942">
        <w:trPr>
          <w:cantSplit/>
        </w:trPr>
        <w:tc>
          <w:tcPr>
            <w:tcW w:w="646" w:type="dxa"/>
          </w:tcPr>
          <w:p w14:paraId="1D5349EB" w14:textId="0B1A48C7" w:rsidR="00E300CA" w:rsidRPr="00ED2C36" w:rsidRDefault="00E300CA" w:rsidP="00F9772C">
            <w:pPr>
              <w:jc w:val="center"/>
              <w:rPr>
                <w:szCs w:val="22"/>
              </w:rPr>
            </w:pPr>
            <w:r w:rsidRPr="00ED2C36">
              <w:rPr>
                <w:szCs w:val="22"/>
              </w:rPr>
              <w:t>31.</w:t>
            </w:r>
          </w:p>
        </w:tc>
        <w:tc>
          <w:tcPr>
            <w:tcW w:w="6753" w:type="dxa"/>
          </w:tcPr>
          <w:p w14:paraId="1F4783C8" w14:textId="69A76477" w:rsidR="00E300CA" w:rsidRPr="00ED2C36" w:rsidRDefault="00E300CA" w:rsidP="00446F07">
            <w:pPr>
              <w:autoSpaceDE w:val="0"/>
              <w:autoSpaceDN w:val="0"/>
              <w:jc w:val="both"/>
              <w:rPr>
                <w:szCs w:val="22"/>
              </w:rPr>
            </w:pPr>
            <w:r w:rsidRPr="00ED2C36">
              <w:rPr>
                <w:szCs w:val="22"/>
              </w:rPr>
              <w:t>Lūgums informēt, vai tiks izpildīta prasība par 9 punktiem pie kvalitātes kritērija “8. Projekta tehnoloģiju novietojums un demonstrēšanas efekts”, ja tuvāk par 10 m no viedās tehnoloģijas publiski pieejamā vietā tiks izvietots monitors, kur varēs redzēt tehnoloģiju un tās darbību demonstrējošu video?</w:t>
            </w:r>
          </w:p>
        </w:tc>
        <w:tc>
          <w:tcPr>
            <w:tcW w:w="7227" w:type="dxa"/>
          </w:tcPr>
          <w:p w14:paraId="1597471B" w14:textId="35BB41A8" w:rsidR="00E300CA" w:rsidRPr="00ED2C36" w:rsidRDefault="00E300CA" w:rsidP="005A5130">
            <w:pPr>
              <w:autoSpaceDE w:val="0"/>
              <w:autoSpaceDN w:val="0"/>
              <w:jc w:val="both"/>
              <w:rPr>
                <w:rFonts w:eastAsiaTheme="minorHAnsi"/>
                <w:szCs w:val="22"/>
              </w:rPr>
            </w:pPr>
            <w:r w:rsidRPr="00ED2C36">
              <w:rPr>
                <w:rFonts w:eastAsiaTheme="minorHAnsi"/>
                <w:szCs w:val="22"/>
              </w:rPr>
              <w:t>Lai  MK noteikumu Nr. 333 4. pielikumā  8. kritērijā varētu saņemt maksimālo punktu skaitu ir jānodrošina, ka p</w:t>
            </w:r>
            <w:r w:rsidRPr="00ED2C36">
              <w:rPr>
                <w:color w:val="414142"/>
                <w:szCs w:val="22"/>
                <w:shd w:val="clear" w:color="auto" w:fill="FFFFFF"/>
              </w:rPr>
              <w:t>rojekta ietvaros uzstādāmā viedā pilsētvides tehnoloģija ir redzama no publiski pieejama punkta, kas atrodas ne tālāk kā 10 m no tehnoloģijas</w:t>
            </w:r>
            <w:r w:rsidRPr="00ED2C36">
              <w:rPr>
                <w:rFonts w:eastAsiaTheme="minorHAnsi"/>
                <w:szCs w:val="22"/>
              </w:rPr>
              <w:t xml:space="preserve"> un jautājumā minētajā monitorā </w:t>
            </w:r>
            <w:r w:rsidRPr="00ED2C36">
              <w:rPr>
                <w:rFonts w:eastAsiaTheme="minorHAnsi"/>
                <w:b/>
                <w:szCs w:val="22"/>
              </w:rPr>
              <w:t>ir redzami tehnoloģijas aktīvie dati</w:t>
            </w:r>
            <w:r w:rsidRPr="00ED2C36">
              <w:rPr>
                <w:rFonts w:eastAsiaTheme="minorHAnsi"/>
                <w:szCs w:val="22"/>
              </w:rPr>
              <w:t xml:space="preserve"> (saražotās vai ietaupītās enerģijas atspoguļojums elektroniskā vai video formā).</w:t>
            </w:r>
          </w:p>
        </w:tc>
      </w:tr>
      <w:tr w:rsidR="00E300CA" w:rsidRPr="00ED2C36" w14:paraId="0414A242" w14:textId="77777777" w:rsidTr="001D1942">
        <w:trPr>
          <w:cantSplit/>
        </w:trPr>
        <w:tc>
          <w:tcPr>
            <w:tcW w:w="646" w:type="dxa"/>
          </w:tcPr>
          <w:p w14:paraId="7F53D8B7" w14:textId="2FF9ED86" w:rsidR="00E300CA" w:rsidRPr="00ED2C36" w:rsidRDefault="00E300CA" w:rsidP="00F9772C">
            <w:pPr>
              <w:jc w:val="center"/>
              <w:rPr>
                <w:szCs w:val="22"/>
              </w:rPr>
            </w:pPr>
            <w:r w:rsidRPr="00ED2C36">
              <w:rPr>
                <w:szCs w:val="22"/>
              </w:rPr>
              <w:lastRenderedPageBreak/>
              <w:t>32.</w:t>
            </w:r>
          </w:p>
        </w:tc>
        <w:tc>
          <w:tcPr>
            <w:tcW w:w="6753" w:type="dxa"/>
          </w:tcPr>
          <w:p w14:paraId="4EADDA6B" w14:textId="6953E88B" w:rsidR="00E300CA" w:rsidRPr="00ED2C36" w:rsidRDefault="00E300CA" w:rsidP="00446F07">
            <w:pPr>
              <w:autoSpaceDE w:val="0"/>
              <w:autoSpaceDN w:val="0"/>
              <w:jc w:val="both"/>
              <w:rPr>
                <w:szCs w:val="22"/>
              </w:rPr>
            </w:pPr>
            <w:r w:rsidRPr="00ED2C36">
              <w:rPr>
                <w:szCs w:val="22"/>
              </w:rPr>
              <w:t>Kā notiek saskaņošana ar apgaismojuma tehnoloģiju ražotāju? Rakstisks saskaņojums? Un, kas jādara gadījumā, ja šāda ražotāja vairs nav?</w:t>
            </w:r>
          </w:p>
        </w:tc>
        <w:tc>
          <w:tcPr>
            <w:tcW w:w="7227" w:type="dxa"/>
          </w:tcPr>
          <w:p w14:paraId="7EA110F6" w14:textId="62EE13F9" w:rsidR="00E300CA" w:rsidRPr="00ED2C36" w:rsidRDefault="00E300CA" w:rsidP="005A5130">
            <w:pPr>
              <w:autoSpaceDE w:val="0"/>
              <w:autoSpaceDN w:val="0"/>
              <w:jc w:val="both"/>
              <w:rPr>
                <w:rFonts w:eastAsiaTheme="minorHAnsi"/>
                <w:szCs w:val="22"/>
              </w:rPr>
            </w:pPr>
            <w:r w:rsidRPr="00ED2C36">
              <w:rPr>
                <w:rFonts w:eastAsiaTheme="minorHAnsi"/>
                <w:szCs w:val="22"/>
              </w:rPr>
              <w:t xml:space="preserve">Jaunās viedās pilsētvides tehnoloģijas definīcija ir sniegta MK noteikumu Nr. 333 23. punktā. Saskaņojums ar ražotāju ir iesniedzams </w:t>
            </w:r>
            <w:r w:rsidRPr="00ED2C36">
              <w:rPr>
                <w:rFonts w:eastAsiaTheme="minorHAnsi"/>
                <w:b/>
                <w:szCs w:val="22"/>
              </w:rPr>
              <w:t xml:space="preserve">tikai rakstveidā </w:t>
            </w:r>
            <w:r w:rsidRPr="00ED2C36">
              <w:rPr>
                <w:rFonts w:eastAsiaTheme="minorHAnsi"/>
                <w:szCs w:val="22"/>
              </w:rPr>
              <w:t>un ja tas nav latviešu valodā, tad ir jāpievieno apliecināts tulkojums latviešu valodā. Ja nav iespējams saņemt ražotāja saskaņojumu, tad tāda viedās pilsētvides tehnoloģija, kurai bez saskaņojuma ar ražotāju ir pievienota programmatūra tehnoloģijas darbības optimizācijai vai tajā veikti uzlabojumi, netiks uzskatīta par jaunu viedās pilsētvides tehnoloģiju un ir jānorāda kā neattiecināmās izmaksas.</w:t>
            </w:r>
          </w:p>
        </w:tc>
      </w:tr>
      <w:tr w:rsidR="00E300CA" w:rsidRPr="00ED2C36" w14:paraId="12989CE7" w14:textId="77777777" w:rsidTr="001D1942">
        <w:trPr>
          <w:cantSplit/>
        </w:trPr>
        <w:tc>
          <w:tcPr>
            <w:tcW w:w="646" w:type="dxa"/>
          </w:tcPr>
          <w:p w14:paraId="7B74A6F9" w14:textId="424E13AB" w:rsidR="00E300CA" w:rsidRPr="00ED2C36" w:rsidRDefault="00E300CA" w:rsidP="00F9772C">
            <w:pPr>
              <w:jc w:val="center"/>
              <w:rPr>
                <w:szCs w:val="22"/>
              </w:rPr>
            </w:pPr>
            <w:r w:rsidRPr="00ED2C36">
              <w:rPr>
                <w:szCs w:val="22"/>
              </w:rPr>
              <w:t>33.</w:t>
            </w:r>
          </w:p>
        </w:tc>
        <w:tc>
          <w:tcPr>
            <w:tcW w:w="6753" w:type="dxa"/>
          </w:tcPr>
          <w:p w14:paraId="4536961E" w14:textId="4E897ACC" w:rsidR="00E300CA" w:rsidRPr="00ED2C36" w:rsidRDefault="00E300CA" w:rsidP="00446F07">
            <w:pPr>
              <w:autoSpaceDE w:val="0"/>
              <w:autoSpaceDN w:val="0"/>
              <w:jc w:val="both"/>
              <w:rPr>
                <w:szCs w:val="22"/>
              </w:rPr>
            </w:pPr>
            <w:r w:rsidRPr="00ED2C36">
              <w:rPr>
                <w:szCs w:val="22"/>
              </w:rPr>
              <w:t>Ja mēs kaut vienā no vērtēšanas kvalitātes kritērijiem saņemam 0 punktu, tad mūsu iesniegums tiek vērtēts tālāk un mums ir iespēja pretendēt uz finansējumam vai tomēr nē?</w:t>
            </w:r>
          </w:p>
        </w:tc>
        <w:tc>
          <w:tcPr>
            <w:tcW w:w="7227" w:type="dxa"/>
          </w:tcPr>
          <w:p w14:paraId="5A29D9E2" w14:textId="01D03CCE" w:rsidR="00E300CA" w:rsidRPr="00ED2C36" w:rsidRDefault="00E300CA" w:rsidP="000A12ED">
            <w:pPr>
              <w:autoSpaceDE w:val="0"/>
              <w:autoSpaceDN w:val="0"/>
              <w:jc w:val="both"/>
              <w:rPr>
                <w:rFonts w:eastAsiaTheme="minorHAnsi"/>
                <w:szCs w:val="22"/>
              </w:rPr>
            </w:pPr>
            <w:r w:rsidRPr="00ED2C36">
              <w:rPr>
                <w:rFonts w:eastAsiaTheme="minorHAnsi"/>
                <w:szCs w:val="22"/>
              </w:rPr>
              <w:t xml:space="preserve">Projekta iesnieguma vērtēšanas kārtība ir atrunāta MK noteikumu Nr. 333 VII. sadaļā. MK noteikumos Nr. 333 nav noteikts kopējais minimāli sasniedzamais punktu skaits un nevienam kvalitātes kritērijam nav noteikts, ka obligāti jāiegūst vairāk par 0 punktiem, tādejādi projekta iesniegumi, kuri kādā kvalitātes vērtēšanas kritērijā saņems 0 punktus </w:t>
            </w:r>
            <w:r w:rsidRPr="00ED2C36">
              <w:rPr>
                <w:rFonts w:eastAsiaTheme="minorHAnsi"/>
                <w:b/>
                <w:szCs w:val="22"/>
              </w:rPr>
              <w:t>varēs pretendēt uz finansējumu</w:t>
            </w:r>
            <w:r w:rsidRPr="00ED2C36">
              <w:rPr>
                <w:rFonts w:eastAsiaTheme="minorHAnsi"/>
                <w:szCs w:val="22"/>
              </w:rPr>
              <w:t>.</w:t>
            </w:r>
          </w:p>
        </w:tc>
      </w:tr>
      <w:tr w:rsidR="00E300CA" w:rsidRPr="00ED2C36" w14:paraId="6207880C" w14:textId="77777777" w:rsidTr="001D1942">
        <w:trPr>
          <w:cantSplit/>
        </w:trPr>
        <w:tc>
          <w:tcPr>
            <w:tcW w:w="646" w:type="dxa"/>
          </w:tcPr>
          <w:p w14:paraId="03C80FAE" w14:textId="0BE65F51" w:rsidR="00E300CA" w:rsidRPr="00ED2C36" w:rsidRDefault="00E300CA" w:rsidP="00F9772C">
            <w:pPr>
              <w:jc w:val="center"/>
              <w:rPr>
                <w:szCs w:val="22"/>
              </w:rPr>
            </w:pPr>
            <w:r w:rsidRPr="00ED2C36">
              <w:rPr>
                <w:szCs w:val="22"/>
              </w:rPr>
              <w:t>34.</w:t>
            </w:r>
          </w:p>
        </w:tc>
        <w:tc>
          <w:tcPr>
            <w:tcW w:w="6753" w:type="dxa"/>
          </w:tcPr>
          <w:p w14:paraId="2D0E3DCF" w14:textId="7C4288FE" w:rsidR="00E300CA" w:rsidRPr="00ED2C36" w:rsidRDefault="00E300CA" w:rsidP="000A12ED">
            <w:pPr>
              <w:autoSpaceDE w:val="0"/>
              <w:autoSpaceDN w:val="0"/>
              <w:jc w:val="both"/>
              <w:rPr>
                <w:szCs w:val="22"/>
              </w:rPr>
            </w:pPr>
            <w:r w:rsidRPr="00ED2C36">
              <w:rPr>
                <w:szCs w:val="22"/>
              </w:rPr>
              <w:t>Vai ir nepieciešams ielu apgaismojuma tehniskais projekts, ja paredzēts mainīt tikai gaismekļus un ir būvvaldes atzinums, ka šajā gadījumā gaismekļu nomaiņai tehniskais projekts iesniegšanai būvvaldē netiks prasīts? Ja tehniskais projekts ir vajadzīgs, tad kādā sastāvā un kuras daļas ir obligātas?</w:t>
            </w:r>
          </w:p>
        </w:tc>
        <w:tc>
          <w:tcPr>
            <w:tcW w:w="7227" w:type="dxa"/>
          </w:tcPr>
          <w:p w14:paraId="1665FF80" w14:textId="61268CF4" w:rsidR="00E300CA" w:rsidRPr="00ED2C36" w:rsidRDefault="00E300CA" w:rsidP="00446F07">
            <w:pPr>
              <w:autoSpaceDE w:val="0"/>
              <w:autoSpaceDN w:val="0"/>
              <w:jc w:val="both"/>
              <w:rPr>
                <w:rFonts w:eastAsiaTheme="minorHAnsi"/>
                <w:szCs w:val="22"/>
              </w:rPr>
            </w:pPr>
            <w:r w:rsidRPr="00ED2C36">
              <w:rPr>
                <w:rFonts w:eastAsiaTheme="minorHAnsi"/>
                <w:szCs w:val="22"/>
              </w:rPr>
              <w:t>Ja ir būvvaldes atzinums, ka tehniskais projekts nav nepieciešams, tad iesniedzot projekta iesniegumu lūgums pievienot būvvaldes atzinumu.</w:t>
            </w:r>
          </w:p>
        </w:tc>
      </w:tr>
      <w:tr w:rsidR="00E300CA" w:rsidRPr="00ED2C36" w14:paraId="7D38DFD0" w14:textId="77777777" w:rsidTr="001D1942">
        <w:trPr>
          <w:cantSplit/>
        </w:trPr>
        <w:tc>
          <w:tcPr>
            <w:tcW w:w="646" w:type="dxa"/>
          </w:tcPr>
          <w:p w14:paraId="783E2579" w14:textId="48E5656A" w:rsidR="00E300CA" w:rsidRPr="00ED2C36" w:rsidRDefault="00E300CA" w:rsidP="00F9772C">
            <w:pPr>
              <w:jc w:val="center"/>
              <w:rPr>
                <w:szCs w:val="22"/>
              </w:rPr>
            </w:pPr>
            <w:r w:rsidRPr="00ED2C36">
              <w:rPr>
                <w:szCs w:val="22"/>
              </w:rPr>
              <w:t>35.</w:t>
            </w:r>
          </w:p>
        </w:tc>
        <w:tc>
          <w:tcPr>
            <w:tcW w:w="6753" w:type="dxa"/>
          </w:tcPr>
          <w:p w14:paraId="03309C28" w14:textId="53540601" w:rsidR="00E300CA" w:rsidRPr="00ED2C36" w:rsidRDefault="00E300CA" w:rsidP="002B05F0">
            <w:pPr>
              <w:autoSpaceDE w:val="0"/>
              <w:autoSpaceDN w:val="0"/>
              <w:jc w:val="both"/>
              <w:rPr>
                <w:szCs w:val="22"/>
              </w:rPr>
            </w:pPr>
            <w:r w:rsidRPr="00ED2C36">
              <w:rPr>
                <w:szCs w:val="22"/>
              </w:rPr>
              <w:t>Vai obligāti ir nepieciešams DIALUX vai līdzīgs veida aprēķins nomaināmajam apgaismes ķermenim? Vadlīnijās 6. sadaļā ir minēts:” Papildus var iesniegt citus dokumentus atbilstoši projekta specifikai, piemēram – DIALUX aprēķini vai līdzīgi, ja projekta ietvaros plānotas aktivitātes attiecībā uz publisko apgaismojumu”, bet MK noteikumos minēts tas nav. Kā tas tiks vērtēts? Vai par DIALUX tiks piešķirti papildus punkti?</w:t>
            </w:r>
          </w:p>
        </w:tc>
        <w:tc>
          <w:tcPr>
            <w:tcW w:w="7227" w:type="dxa"/>
          </w:tcPr>
          <w:p w14:paraId="7AE34E1E" w14:textId="21EE6999" w:rsidR="00E300CA" w:rsidRPr="00ED2C36" w:rsidRDefault="00E300CA" w:rsidP="002B05F0">
            <w:pPr>
              <w:autoSpaceDE w:val="0"/>
              <w:autoSpaceDN w:val="0"/>
              <w:jc w:val="both"/>
              <w:rPr>
                <w:rFonts w:eastAsiaTheme="minorHAnsi"/>
                <w:szCs w:val="22"/>
              </w:rPr>
            </w:pPr>
            <w:r w:rsidRPr="00ED2C36">
              <w:rPr>
                <w:rFonts w:eastAsiaTheme="minorHAnsi"/>
                <w:szCs w:val="22"/>
              </w:rPr>
              <w:t>MK noteikumu Nr. 333 nenosaka iesniedzamo dokumentu sarakstu ielu gaismekļu nomaiņas gadījumā, taču ielu apgaismojumam pēc projekta realizācijas ir jāatbilst Latvijas standarta LVS EN 13201 prasībām, ko projekta iesniegumā var pamatot ar DIALUX vai līdzvērtīgu aprēķinu un ielu profilu shēmām, ja attiecināms. Papildus punkti par apgaismojuma līmeņa aprēķiniem netiks piešķirti.</w:t>
            </w:r>
          </w:p>
        </w:tc>
      </w:tr>
      <w:tr w:rsidR="00E300CA" w:rsidRPr="00ED2C36" w14:paraId="6D0E54A0" w14:textId="77777777" w:rsidTr="001D1942">
        <w:trPr>
          <w:cantSplit/>
        </w:trPr>
        <w:tc>
          <w:tcPr>
            <w:tcW w:w="646" w:type="dxa"/>
          </w:tcPr>
          <w:p w14:paraId="09EF3C8E" w14:textId="4FBA1B35" w:rsidR="00E300CA" w:rsidRPr="00ED2C36" w:rsidRDefault="00E300CA" w:rsidP="00F9772C">
            <w:pPr>
              <w:jc w:val="center"/>
              <w:rPr>
                <w:szCs w:val="22"/>
              </w:rPr>
            </w:pPr>
            <w:r w:rsidRPr="00ED2C36">
              <w:rPr>
                <w:szCs w:val="22"/>
              </w:rPr>
              <w:t>36.</w:t>
            </w:r>
          </w:p>
        </w:tc>
        <w:tc>
          <w:tcPr>
            <w:tcW w:w="6753" w:type="dxa"/>
          </w:tcPr>
          <w:p w14:paraId="39F2CF28" w14:textId="31B29C1E" w:rsidR="00E300CA" w:rsidRPr="00ED2C36" w:rsidRDefault="00E300CA" w:rsidP="000A12ED">
            <w:pPr>
              <w:autoSpaceDE w:val="0"/>
              <w:autoSpaceDN w:val="0"/>
              <w:jc w:val="both"/>
              <w:rPr>
                <w:szCs w:val="22"/>
              </w:rPr>
            </w:pPr>
            <w:r w:rsidRPr="00ED2C36">
              <w:rPr>
                <w:szCs w:val="22"/>
              </w:rPr>
              <w:t>MK noteikumu 9. punkts nosaka, ka nepieciešams sasniegt CO</w:t>
            </w:r>
            <w:r w:rsidRPr="00ED2C36">
              <w:rPr>
                <w:szCs w:val="22"/>
                <w:vertAlign w:val="subscript"/>
              </w:rPr>
              <w:t>2</w:t>
            </w:r>
            <w:r w:rsidRPr="00ED2C36">
              <w:rPr>
                <w:szCs w:val="22"/>
              </w:rPr>
              <w:t xml:space="preserve"> samazinājuma efektivitātes rādītāju 0,1 kgCO</w:t>
            </w:r>
            <w:r w:rsidRPr="00ED2C36">
              <w:rPr>
                <w:szCs w:val="22"/>
                <w:vertAlign w:val="subscript"/>
              </w:rPr>
              <w:t>2</w:t>
            </w:r>
            <w:r w:rsidRPr="00ED2C36">
              <w:rPr>
                <w:szCs w:val="22"/>
              </w:rPr>
              <w:t>/euro gadā. Bet turpmāk 9. punktā minēts “Šajā punktā noteiktais efektivitātes rādītājs nav attiecināms uz projektiem, kuros plānota atjaunojamos energoresursus izmantojošu viedo pilsētvides tehnoloģiju iegāde un uzstādīšana elektroenerģijas ražošanai un energoefektivitāti veicinošas viedās pilsētvides tehnoloģijas iegāde un uzstādīšana elektroenerģijas patēriņa samazināšanai.”. Šajā konkrētajā gadījumā, kad plānots veikt ielu apgaismojuma nomaiņu, LED apgaismojuma ar inovatīvu risinājumu vai šis CO</w:t>
            </w:r>
            <w:r w:rsidRPr="00ED2C36">
              <w:rPr>
                <w:szCs w:val="22"/>
                <w:vertAlign w:val="subscript"/>
              </w:rPr>
              <w:t>2</w:t>
            </w:r>
            <w:r w:rsidRPr="00ED2C36">
              <w:rPr>
                <w:szCs w:val="22"/>
              </w:rPr>
              <w:t xml:space="preserve"> samazinājuma efektivitātes rādītāju 0,1 kgCO</w:t>
            </w:r>
            <w:r w:rsidRPr="00ED2C36">
              <w:rPr>
                <w:szCs w:val="22"/>
                <w:vertAlign w:val="subscript"/>
              </w:rPr>
              <w:t>2</w:t>
            </w:r>
            <w:r w:rsidRPr="00ED2C36">
              <w:rPr>
                <w:szCs w:val="22"/>
              </w:rPr>
              <w:t>/euro gadā pareizi sapratu ir attiecināms?</w:t>
            </w:r>
          </w:p>
        </w:tc>
        <w:tc>
          <w:tcPr>
            <w:tcW w:w="7227" w:type="dxa"/>
          </w:tcPr>
          <w:p w14:paraId="3301F485" w14:textId="7AA7B704" w:rsidR="00E300CA" w:rsidRPr="00ED2C36" w:rsidRDefault="00E300CA" w:rsidP="00AC2B7B">
            <w:pPr>
              <w:autoSpaceDE w:val="0"/>
              <w:autoSpaceDN w:val="0"/>
              <w:jc w:val="both"/>
              <w:rPr>
                <w:rFonts w:eastAsiaTheme="minorHAnsi"/>
                <w:szCs w:val="22"/>
              </w:rPr>
            </w:pPr>
            <w:r w:rsidRPr="00ED2C36">
              <w:rPr>
                <w:rFonts w:eastAsiaTheme="minorHAnsi"/>
                <w:szCs w:val="22"/>
              </w:rPr>
              <w:t xml:space="preserve">MK noteikumu Nr. 333  9. punktā minētais kritērijs </w:t>
            </w:r>
            <w:r w:rsidRPr="00ED2C36">
              <w:rPr>
                <w:rFonts w:eastAsiaTheme="minorHAnsi"/>
                <w:b/>
                <w:szCs w:val="22"/>
              </w:rPr>
              <w:t>nav attiecināms uz projektiem, kuros ir plānota tikai apgaismojuma nomaiņa</w:t>
            </w:r>
            <w:r w:rsidRPr="00ED2C36">
              <w:rPr>
                <w:rFonts w:eastAsiaTheme="minorHAnsi"/>
                <w:szCs w:val="22"/>
              </w:rPr>
              <w:t xml:space="preserve">, taču projekta iesniegumā ir jānorāda plānotais </w:t>
            </w:r>
            <w:r w:rsidRPr="00ED2C36">
              <w:rPr>
                <w:szCs w:val="22"/>
              </w:rPr>
              <w:t>CO</w:t>
            </w:r>
            <w:r w:rsidRPr="00ED2C36">
              <w:rPr>
                <w:szCs w:val="22"/>
                <w:vertAlign w:val="subscript"/>
              </w:rPr>
              <w:t>2</w:t>
            </w:r>
            <w:r w:rsidRPr="00ED2C36">
              <w:rPr>
                <w:szCs w:val="22"/>
              </w:rPr>
              <w:t xml:space="preserve"> emisiju samazinājuma efektivitātes rādītājs, kas tiks ņems vērā veicot projekta iesnieguma vērtēšanu atbilstoši kvalitātes vērtēšanas kritērijiem.</w:t>
            </w:r>
          </w:p>
        </w:tc>
      </w:tr>
      <w:tr w:rsidR="00E300CA" w:rsidRPr="00ED2C36" w14:paraId="2E56897E" w14:textId="77777777" w:rsidTr="001D1942">
        <w:trPr>
          <w:cantSplit/>
        </w:trPr>
        <w:tc>
          <w:tcPr>
            <w:tcW w:w="646" w:type="dxa"/>
          </w:tcPr>
          <w:p w14:paraId="59D174CF" w14:textId="0BF1A20C" w:rsidR="00E300CA" w:rsidRPr="00ED2C36" w:rsidRDefault="00E300CA" w:rsidP="00F9772C">
            <w:pPr>
              <w:jc w:val="center"/>
              <w:rPr>
                <w:szCs w:val="22"/>
              </w:rPr>
            </w:pPr>
            <w:r w:rsidRPr="00ED2C36">
              <w:rPr>
                <w:szCs w:val="22"/>
              </w:rPr>
              <w:lastRenderedPageBreak/>
              <w:t>37.</w:t>
            </w:r>
          </w:p>
        </w:tc>
        <w:tc>
          <w:tcPr>
            <w:tcW w:w="6753" w:type="dxa"/>
          </w:tcPr>
          <w:p w14:paraId="537B1E9C" w14:textId="4FE2629A" w:rsidR="00E300CA" w:rsidRPr="00ED2C36" w:rsidRDefault="00E300CA" w:rsidP="000A12ED">
            <w:pPr>
              <w:autoSpaceDE w:val="0"/>
              <w:autoSpaceDN w:val="0"/>
              <w:jc w:val="both"/>
              <w:rPr>
                <w:szCs w:val="22"/>
              </w:rPr>
            </w:pPr>
            <w:r w:rsidRPr="00ED2C36">
              <w:rPr>
                <w:szCs w:val="22"/>
              </w:rPr>
              <w:t>Saskaņā ar MK noteikumu 36.2.8. punktu, jāiesniedz dokumentu kopijas, kas apliecina, ka pašvaldība ir ieviesusi energopārvaldības sistēmu un paziņojusi par to Ekonomikas ministrijai saskaņā ar normatīvajiem aktiem energoefektivitātes un monitoringa jomā (ja attiecināms). Vai šajā gadījumā mums ir jāiesniedz šis dokuments un mēs nevaram piedalīties konkursā, ja neesam ieviesuši pašvaldībā energopārvaldības sistēmu?</w:t>
            </w:r>
          </w:p>
        </w:tc>
        <w:tc>
          <w:tcPr>
            <w:tcW w:w="7227" w:type="dxa"/>
          </w:tcPr>
          <w:p w14:paraId="355238B7" w14:textId="08D488D4" w:rsidR="00E300CA" w:rsidRPr="00ED2C36" w:rsidRDefault="00E300CA" w:rsidP="00D71202">
            <w:pPr>
              <w:autoSpaceDE w:val="0"/>
              <w:autoSpaceDN w:val="0"/>
              <w:jc w:val="both"/>
              <w:rPr>
                <w:rFonts w:eastAsiaTheme="minorHAnsi"/>
                <w:szCs w:val="22"/>
              </w:rPr>
            </w:pPr>
            <w:r w:rsidRPr="00ED2C36">
              <w:rPr>
                <w:rFonts w:eastAsiaTheme="minorHAnsi"/>
                <w:szCs w:val="22"/>
              </w:rPr>
              <w:t xml:space="preserve">MK noteikumu Nr. 333 </w:t>
            </w:r>
            <w:r w:rsidRPr="00ED2C36">
              <w:rPr>
                <w:szCs w:val="22"/>
              </w:rPr>
              <w:t xml:space="preserve">36.2.8. punktā ir noteikts, ka dokumentu kopijas par energopārvaldības sistēmas ieviešanu ir </w:t>
            </w:r>
            <w:r w:rsidRPr="00ED2C36">
              <w:rPr>
                <w:b/>
                <w:szCs w:val="22"/>
              </w:rPr>
              <w:t>jāiesniedz tikai tad, ja tas ir attiecināms</w:t>
            </w:r>
            <w:r w:rsidRPr="00ED2C36">
              <w:rPr>
                <w:szCs w:val="22"/>
              </w:rPr>
              <w:t>.  Saskaņā ar Energoefektivitātes likuma 5 pantu, energopārvaldības sistēmai ir jābūt ieviestai republikas pilsētu pašvaldībās un novadu pašvaldības, kuru teritorijas attīstības līmeņa indekss ir 0,5 vai lielāks un iedzīvotāju skaits ir 10 000 vai lielāks (ievieš viena gada laikā no minēto nosacījumu iestāšanās dienas). Administratīvās vērtēšanas kritērijā Nr.</w:t>
            </w:r>
            <w:r>
              <w:t xml:space="preserve"> </w:t>
            </w:r>
            <w:r w:rsidRPr="00ED2C36">
              <w:rPr>
                <w:szCs w:val="22"/>
              </w:rPr>
              <w:t>1.13. tiks pārbaudīta projekta atbilstība pašvaldības apstiprinātajos dokumentos noteiktajām prioritātēm klimata un enerģētikas mērķu sasniegšanai un informācija par energopārvaldības sistēmas esību.</w:t>
            </w:r>
          </w:p>
        </w:tc>
      </w:tr>
      <w:tr w:rsidR="00E300CA" w:rsidRPr="00ED2C36" w14:paraId="16860571" w14:textId="77777777" w:rsidTr="001D1942">
        <w:trPr>
          <w:cantSplit/>
        </w:trPr>
        <w:tc>
          <w:tcPr>
            <w:tcW w:w="646" w:type="dxa"/>
          </w:tcPr>
          <w:p w14:paraId="41E795DC" w14:textId="2634D3C2" w:rsidR="00E300CA" w:rsidRPr="00ED2C36" w:rsidRDefault="00E300CA" w:rsidP="00F9772C">
            <w:pPr>
              <w:jc w:val="center"/>
              <w:rPr>
                <w:szCs w:val="22"/>
              </w:rPr>
            </w:pPr>
            <w:r w:rsidRPr="00ED2C36">
              <w:rPr>
                <w:szCs w:val="22"/>
              </w:rPr>
              <w:t>38.</w:t>
            </w:r>
          </w:p>
        </w:tc>
        <w:tc>
          <w:tcPr>
            <w:tcW w:w="6753" w:type="dxa"/>
          </w:tcPr>
          <w:p w14:paraId="6C6CE0A0" w14:textId="24141E66" w:rsidR="00E300CA" w:rsidRPr="00ED2C36" w:rsidRDefault="00E300CA" w:rsidP="000A12ED">
            <w:pPr>
              <w:autoSpaceDE w:val="0"/>
              <w:autoSpaceDN w:val="0"/>
              <w:jc w:val="both"/>
              <w:rPr>
                <w:szCs w:val="22"/>
              </w:rPr>
            </w:pPr>
            <w:r w:rsidRPr="00ED2C36">
              <w:rPr>
                <w:szCs w:val="22"/>
              </w:rPr>
              <w:t>MK noteikumos noteikts, ka jāiesniedz būvniecības ieceres dokumentus (grafisko daļu un aprēķinus shēmām, ja ir apliecinājuma karte vai paskaidrojuma raksts, vai būvprojektu minimālā sastāvā, ja ir būvatļauja, būves tehniskās apsekošanas atzinumu, arhitektoniski māksliniecisko izpēti un atzinumu) Vai šī prasība arī attiecas uz projekta neattiecināmo izmaksu pozīcijām, kuras par 100% uzņēmums finansēs no saviem līdzekļiem?</w:t>
            </w:r>
          </w:p>
        </w:tc>
        <w:tc>
          <w:tcPr>
            <w:tcW w:w="7227" w:type="dxa"/>
          </w:tcPr>
          <w:p w14:paraId="27F253CF" w14:textId="4F3CED50" w:rsidR="00E300CA" w:rsidRPr="00ED2C36" w:rsidRDefault="00E300CA" w:rsidP="00C11F99">
            <w:pPr>
              <w:autoSpaceDE w:val="0"/>
              <w:autoSpaceDN w:val="0"/>
              <w:jc w:val="both"/>
              <w:rPr>
                <w:rFonts w:eastAsiaTheme="minorHAnsi"/>
                <w:szCs w:val="22"/>
              </w:rPr>
            </w:pPr>
            <w:r w:rsidRPr="00ED2C36">
              <w:rPr>
                <w:rFonts w:eastAsiaTheme="minorHAnsi"/>
                <w:szCs w:val="22"/>
              </w:rPr>
              <w:t xml:space="preserve">MK noteikumu Nr. 333 prasības </w:t>
            </w:r>
            <w:r w:rsidRPr="00ED2C36">
              <w:rPr>
                <w:rFonts w:eastAsiaTheme="minorHAnsi"/>
                <w:b/>
                <w:szCs w:val="22"/>
              </w:rPr>
              <w:t>ir attiecināmas uz visu projektu kopumā</w:t>
            </w:r>
            <w:r w:rsidRPr="00ED2C36">
              <w:rPr>
                <w:rFonts w:eastAsiaTheme="minorHAnsi"/>
                <w:szCs w:val="22"/>
              </w:rPr>
              <w:t>. Ieteicams projekta iesniegumā norādīt tikai tās neattiecināmās izmaksas, kas ir tieši nepieciešamas projekta realizācijai.</w:t>
            </w:r>
          </w:p>
        </w:tc>
      </w:tr>
      <w:tr w:rsidR="00E300CA" w:rsidRPr="00ED2C36" w14:paraId="716687E8" w14:textId="77777777" w:rsidTr="001D1942">
        <w:trPr>
          <w:cantSplit/>
        </w:trPr>
        <w:tc>
          <w:tcPr>
            <w:tcW w:w="646" w:type="dxa"/>
          </w:tcPr>
          <w:p w14:paraId="2E8B8057" w14:textId="32DEE83A" w:rsidR="00E300CA" w:rsidRPr="00ED2C36" w:rsidRDefault="00E300CA" w:rsidP="00F9772C">
            <w:pPr>
              <w:jc w:val="center"/>
              <w:rPr>
                <w:szCs w:val="22"/>
              </w:rPr>
            </w:pPr>
            <w:r w:rsidRPr="00ED2C36">
              <w:rPr>
                <w:szCs w:val="22"/>
              </w:rPr>
              <w:t>39.</w:t>
            </w:r>
          </w:p>
        </w:tc>
        <w:tc>
          <w:tcPr>
            <w:tcW w:w="6753" w:type="dxa"/>
          </w:tcPr>
          <w:p w14:paraId="0B3815AE" w14:textId="77777777" w:rsidR="00E300CA" w:rsidRPr="00ED2C36" w:rsidRDefault="00E300CA" w:rsidP="000A12ED">
            <w:pPr>
              <w:autoSpaceDE w:val="0"/>
              <w:autoSpaceDN w:val="0"/>
              <w:jc w:val="both"/>
              <w:rPr>
                <w:szCs w:val="22"/>
              </w:rPr>
            </w:pPr>
            <w:r w:rsidRPr="00ED2C36">
              <w:rPr>
                <w:szCs w:val="22"/>
              </w:rPr>
              <w:t xml:space="preserve">Ja projekta ietvaros ir paredzētas gan attiecināmās izmaksas, gan neattiecināmās izmaksas vai kvalitātes kritērijā “Projekta īstenošanas gatavība” tiks piešķirts maksimālais punktu skaits, ja būs veikti tikai tie iepirkumi, kas attiecas uz attiecināmo izmaksu daļu? Vai jābūt veiktiem visiem iepirkumiem? </w:t>
            </w:r>
          </w:p>
          <w:p w14:paraId="38C75D9A" w14:textId="01A45A94" w:rsidR="00E300CA" w:rsidRPr="00ED2C36" w:rsidRDefault="00E300CA" w:rsidP="000A12ED">
            <w:pPr>
              <w:autoSpaceDE w:val="0"/>
              <w:autoSpaceDN w:val="0"/>
              <w:jc w:val="both"/>
              <w:rPr>
                <w:szCs w:val="22"/>
              </w:rPr>
            </w:pPr>
            <w:r w:rsidRPr="00ED2C36">
              <w:rPr>
                <w:szCs w:val="22"/>
              </w:rPr>
              <w:t xml:space="preserve">Atbilstība kvalitātes kritērijam “Projekta īstenošanas gatavība”.  Vai nepieciešams publicēt cenu aptaujas rezultātus IUB mājas lapā, ja cenu aptauja tiek veikta, saskaņā ar Ministru kabineta noteikumi Nr. 104 “Noteikumi par iepirkuma procedūru un tās piemērošanas kārtību pasūtītāja finansētiem projektiem” un cenu aptaujas piegādes vai pakalpojumu paredzamā līgumcena ir mazāka par 70 000 </w:t>
            </w:r>
            <w:r w:rsidRPr="00ED2C36">
              <w:rPr>
                <w:i/>
                <w:szCs w:val="22"/>
              </w:rPr>
              <w:t>euro</w:t>
            </w:r>
            <w:r w:rsidRPr="00ED2C36">
              <w:rPr>
                <w:szCs w:val="22"/>
              </w:rPr>
              <w:t>?</w:t>
            </w:r>
          </w:p>
        </w:tc>
        <w:tc>
          <w:tcPr>
            <w:tcW w:w="7227" w:type="dxa"/>
          </w:tcPr>
          <w:p w14:paraId="535EA82C" w14:textId="2A5E819A" w:rsidR="00E300CA" w:rsidRPr="00ED2C36" w:rsidRDefault="00E300CA" w:rsidP="00805963">
            <w:pPr>
              <w:autoSpaceDE w:val="0"/>
              <w:autoSpaceDN w:val="0"/>
              <w:jc w:val="both"/>
              <w:rPr>
                <w:rFonts w:eastAsiaTheme="minorHAnsi"/>
                <w:szCs w:val="22"/>
              </w:rPr>
            </w:pPr>
            <w:r w:rsidRPr="00ED2C36">
              <w:rPr>
                <w:rFonts w:eastAsiaTheme="minorHAnsi"/>
                <w:szCs w:val="22"/>
              </w:rPr>
              <w:t xml:space="preserve">MK noteikumu Nr. 333  prasības </w:t>
            </w:r>
            <w:r w:rsidRPr="00ED2C36">
              <w:rPr>
                <w:rFonts w:eastAsiaTheme="minorHAnsi"/>
                <w:b/>
                <w:szCs w:val="22"/>
              </w:rPr>
              <w:t>ir attiecināmas uz visu projektu kopumā</w:t>
            </w:r>
            <w:r w:rsidRPr="00ED2C36">
              <w:rPr>
                <w:rFonts w:eastAsiaTheme="minorHAnsi"/>
                <w:szCs w:val="22"/>
              </w:rPr>
              <w:t xml:space="preserve">. Ieteicams projekta iesniegumā norādīt tikai tās neattiecināmās izmaksas, kas ir tieši nepieciešamas projekta realizācijai. Maksimālo punktu skaitu MK noteikumu Nr. 333 4. pielikumā  11. kritērijā saņems, </w:t>
            </w:r>
            <w:r w:rsidRPr="00ED2C36">
              <w:rPr>
                <w:rFonts w:eastAsiaTheme="minorHAnsi"/>
                <w:b/>
                <w:szCs w:val="22"/>
              </w:rPr>
              <w:t xml:space="preserve">ja ir veikti iepirkumi par visām projekta aktivitātēm un ir publicēt paziņojumi IUB tīmekļa vietnē vai publicēts paziņojums pasūtītāja mājas lapā. </w:t>
            </w:r>
            <w:r w:rsidRPr="00ED2C36">
              <w:rPr>
                <w:rFonts w:eastAsiaTheme="minorHAnsi"/>
                <w:szCs w:val="22"/>
              </w:rPr>
              <w:t xml:space="preserve">Lūdzu ņemt vērā, ka </w:t>
            </w:r>
            <w:hyperlink r:id="rId11" w:history="1">
              <w:r w:rsidRPr="00ED2C36">
                <w:rPr>
                  <w:rStyle w:val="Hyperlink"/>
                  <w:szCs w:val="22"/>
                </w:rPr>
                <w:t>MK noteikumu Nr.</w:t>
              </w:r>
              <w:r w:rsidRPr="00ED2C36">
                <w:rPr>
                  <w:rStyle w:val="Hyperlink"/>
                  <w:rFonts w:eastAsiaTheme="minorHAnsi"/>
                  <w:szCs w:val="22"/>
                </w:rPr>
                <w:t xml:space="preserve"> </w:t>
              </w:r>
              <w:r w:rsidRPr="00ED2C36">
                <w:rPr>
                  <w:rStyle w:val="Hyperlink"/>
                  <w:szCs w:val="22"/>
                </w:rPr>
                <w:t>104 “Noteikumi par iepirkuma procedūru un tās piemērošanas kārtību pasūtītāja finansētiem projektiem”</w:t>
              </w:r>
            </w:hyperlink>
            <w:r w:rsidRPr="00ED2C36">
              <w:rPr>
                <w:szCs w:val="22"/>
              </w:rPr>
              <w:t xml:space="preserve"> </w:t>
            </w:r>
            <w:r w:rsidRPr="00ED2C36">
              <w:rPr>
                <w:rFonts w:eastAsiaTheme="minorHAnsi"/>
                <w:b/>
                <w:szCs w:val="22"/>
                <w:lang w:eastAsia="en-US"/>
              </w:rPr>
              <w:t>5. punkts</w:t>
            </w:r>
            <w:r w:rsidRPr="00ED2C36">
              <w:rPr>
                <w:rFonts w:eastAsiaTheme="minorHAnsi"/>
                <w:szCs w:val="22"/>
                <w:lang w:eastAsia="en-US"/>
              </w:rPr>
              <w:t xml:space="preserve"> nosaka</w:t>
            </w:r>
            <w:r w:rsidRPr="00ED2C36">
              <w:rPr>
                <w:rFonts w:eastAsiaTheme="minorHAnsi"/>
                <w:szCs w:val="22"/>
              </w:rPr>
              <w:t xml:space="preserve"> gadījumus, kuros pasūtītājs </w:t>
            </w:r>
            <w:r w:rsidRPr="00ED2C36">
              <w:rPr>
                <w:rFonts w:eastAsiaTheme="minorHAnsi"/>
                <w:b/>
                <w:szCs w:val="22"/>
              </w:rPr>
              <w:t>var nepiemērot</w:t>
            </w:r>
            <w:r w:rsidRPr="00ED2C36">
              <w:rPr>
                <w:rFonts w:eastAsiaTheme="minorHAnsi"/>
                <w:szCs w:val="22"/>
              </w:rPr>
              <w:t xml:space="preserve"> MK noteikumu Nr. 104 IV</w:t>
            </w:r>
            <w:r>
              <w:rPr>
                <w:rFonts w:eastAsiaTheme="minorHAnsi"/>
                <w:szCs w:val="22"/>
              </w:rPr>
              <w:t>.</w:t>
            </w:r>
            <w:r w:rsidRPr="00ED2C36">
              <w:rPr>
                <w:rFonts w:eastAsiaTheme="minorHAnsi"/>
                <w:szCs w:val="22"/>
              </w:rPr>
              <w:t xml:space="preserve"> nodaļā minētos nosacījumus, tai skaitā MK noteikumu Nr. 104  34. punktā minētos nosacījumus par paziņojumu publicēšanu, taču noteikumi neaizliedz veikt publikācijas arī gadījumos, kad norādītie iepirkumu sliekšņi nav pārsniegti.</w:t>
            </w:r>
          </w:p>
        </w:tc>
      </w:tr>
      <w:tr w:rsidR="00E300CA" w:rsidRPr="00ED2C36" w14:paraId="038D2C97" w14:textId="77777777" w:rsidTr="001D1942">
        <w:trPr>
          <w:cantSplit/>
        </w:trPr>
        <w:tc>
          <w:tcPr>
            <w:tcW w:w="646" w:type="dxa"/>
          </w:tcPr>
          <w:p w14:paraId="69A0A937" w14:textId="6AA48332" w:rsidR="00E300CA" w:rsidRPr="00ED2C36" w:rsidRDefault="00E300CA" w:rsidP="003446BE">
            <w:pPr>
              <w:jc w:val="center"/>
              <w:rPr>
                <w:szCs w:val="22"/>
              </w:rPr>
            </w:pPr>
            <w:r w:rsidRPr="00ED2C36">
              <w:rPr>
                <w:szCs w:val="22"/>
              </w:rPr>
              <w:lastRenderedPageBreak/>
              <w:t>40.</w:t>
            </w:r>
          </w:p>
        </w:tc>
        <w:tc>
          <w:tcPr>
            <w:tcW w:w="6753" w:type="dxa"/>
          </w:tcPr>
          <w:p w14:paraId="53889FE3" w14:textId="0FDE2252" w:rsidR="00E300CA" w:rsidRPr="00ED2C36" w:rsidRDefault="00E300CA" w:rsidP="000A12ED">
            <w:pPr>
              <w:autoSpaceDE w:val="0"/>
              <w:autoSpaceDN w:val="0"/>
              <w:jc w:val="both"/>
              <w:rPr>
                <w:szCs w:val="22"/>
              </w:rPr>
            </w:pPr>
            <w:r w:rsidRPr="00ED2C36">
              <w:rPr>
                <w:szCs w:val="22"/>
              </w:rPr>
              <w:t>Vai pie projekta rezultāta drīkst skaitīt CO</w:t>
            </w:r>
            <w:r w:rsidRPr="00ED2C36">
              <w:rPr>
                <w:szCs w:val="22"/>
                <w:vertAlign w:val="subscript"/>
              </w:rPr>
              <w:t>2</w:t>
            </w:r>
            <w:r w:rsidRPr="00ED2C36">
              <w:rPr>
                <w:szCs w:val="22"/>
              </w:rPr>
              <w:t xml:space="preserve"> ieguvumus, kas rodas no otrreizējas atkritumu pārstrādes? Projekta ietvaros paredzēts izveidot inovatīvu atkritumu dalītās savākšanas punktu aizvietojot 10 klasiskos sadzīves atkritumu konteinerus ar 1 sadzīves atkritumu preskonteineru, ar 1 bioloģiski noārdāmo atkritumu preskonteineru. Pamatā ietaupījums radīsies uz transporta degviela ietaupījuma, kas rodas no retākas atkritumu izvešanas. Bet vai pie rezultāta drīkst skaitīt savāktā bioloģisko atkritumu CO</w:t>
            </w:r>
            <w:r w:rsidRPr="00ED2C36">
              <w:rPr>
                <w:szCs w:val="22"/>
                <w:vertAlign w:val="subscript"/>
              </w:rPr>
              <w:t>2</w:t>
            </w:r>
            <w:r w:rsidRPr="00ED2C36">
              <w:rPr>
                <w:szCs w:val="22"/>
              </w:rPr>
              <w:t xml:space="preserve"> ieguvumu, kas rodas pārstrādājot šos atkritumus, nevis deponējot tos poligonā.</w:t>
            </w:r>
          </w:p>
        </w:tc>
        <w:tc>
          <w:tcPr>
            <w:tcW w:w="7227" w:type="dxa"/>
          </w:tcPr>
          <w:p w14:paraId="3B6A9970" w14:textId="26105EC2" w:rsidR="00E300CA" w:rsidRPr="00ED2C36" w:rsidRDefault="00E300CA" w:rsidP="003446BE">
            <w:pPr>
              <w:autoSpaceDE w:val="0"/>
              <w:autoSpaceDN w:val="0"/>
              <w:jc w:val="both"/>
              <w:rPr>
                <w:rFonts w:eastAsiaTheme="minorHAnsi"/>
                <w:szCs w:val="22"/>
              </w:rPr>
            </w:pPr>
            <w:r w:rsidRPr="00ED2C36">
              <w:rPr>
                <w:rFonts w:eastAsiaTheme="minorHAnsi"/>
                <w:szCs w:val="22"/>
              </w:rPr>
              <w:t xml:space="preserve">MK noteikumu Nr. 333  1. pielikums </w:t>
            </w:r>
            <w:r w:rsidRPr="00ED2C36">
              <w:rPr>
                <w:rFonts w:eastAsiaTheme="minorHAnsi"/>
                <w:b/>
                <w:szCs w:val="22"/>
              </w:rPr>
              <w:t>neparedz</w:t>
            </w:r>
            <w:r w:rsidRPr="00ED2C36">
              <w:rPr>
                <w:rFonts w:eastAsiaTheme="minorHAnsi"/>
                <w:szCs w:val="22"/>
              </w:rPr>
              <w:t xml:space="preserve"> oglekļa dioksīda emisiju samazinājuma aprēķinu no bioloģisko atkritumu pārstrādes un attiecīgi to </w:t>
            </w:r>
            <w:r w:rsidRPr="00ED2C36">
              <w:rPr>
                <w:rFonts w:eastAsiaTheme="minorHAnsi"/>
                <w:b/>
                <w:szCs w:val="22"/>
              </w:rPr>
              <w:t>nevar skaitīt pie projektā sasniedzamā CO</w:t>
            </w:r>
            <w:r w:rsidRPr="00ED2C36">
              <w:rPr>
                <w:rFonts w:eastAsiaTheme="minorHAnsi"/>
                <w:b/>
                <w:szCs w:val="22"/>
                <w:vertAlign w:val="subscript"/>
              </w:rPr>
              <w:t>2</w:t>
            </w:r>
            <w:r w:rsidRPr="00ED2C36">
              <w:rPr>
                <w:rFonts w:eastAsiaTheme="minorHAnsi"/>
                <w:b/>
                <w:szCs w:val="22"/>
              </w:rPr>
              <w:t xml:space="preserve"> emisiju samazinājuma rādītāja</w:t>
            </w:r>
            <w:r w:rsidRPr="00ED2C36">
              <w:rPr>
                <w:rFonts w:eastAsiaTheme="minorHAnsi"/>
                <w:szCs w:val="22"/>
              </w:rPr>
              <w:t>, kā arī plānotās projektu aktivitātes pēc sniegtās informācijas nav uzskatāmas par viedajām pilsētvides tehnoloģijām un neatbilst MK noteikumu Nr. 333 nosacījumiem.</w:t>
            </w:r>
          </w:p>
        </w:tc>
      </w:tr>
      <w:tr w:rsidR="00E300CA" w:rsidRPr="00ED2C36" w14:paraId="5AF83F14" w14:textId="77777777" w:rsidTr="001D1942">
        <w:trPr>
          <w:cantSplit/>
        </w:trPr>
        <w:tc>
          <w:tcPr>
            <w:tcW w:w="646" w:type="dxa"/>
          </w:tcPr>
          <w:p w14:paraId="67C88815" w14:textId="4C02D344" w:rsidR="00E300CA" w:rsidRPr="00ED2C36" w:rsidRDefault="00E300CA" w:rsidP="00F9772C">
            <w:pPr>
              <w:jc w:val="center"/>
            </w:pPr>
            <w:r>
              <w:t>41.</w:t>
            </w:r>
          </w:p>
        </w:tc>
        <w:tc>
          <w:tcPr>
            <w:tcW w:w="6753" w:type="dxa"/>
          </w:tcPr>
          <w:p w14:paraId="131987B1" w14:textId="6BEC3A9D" w:rsidR="00E300CA" w:rsidRPr="00ED2C36" w:rsidRDefault="00E300CA" w:rsidP="000A12ED">
            <w:pPr>
              <w:autoSpaceDE w:val="0"/>
              <w:autoSpaceDN w:val="0"/>
              <w:jc w:val="both"/>
            </w:pPr>
            <w:r w:rsidRPr="004D44E0">
              <w:t>Vai iespējams projektā veikt LED gaismekļu nomaiņu, ja īstenošanas vietā zeme pieder pašvaldībai, bet stabi pieder Sadales tīklam? Pašvaldība veic apgaismojuma elektro patēriņa apmaksu.</w:t>
            </w:r>
          </w:p>
        </w:tc>
        <w:tc>
          <w:tcPr>
            <w:tcW w:w="7227" w:type="dxa"/>
          </w:tcPr>
          <w:p w14:paraId="557740A8" w14:textId="069EC1A6" w:rsidR="00E300CA" w:rsidRPr="00ED2C36" w:rsidRDefault="00E300CA" w:rsidP="00AC0409">
            <w:pPr>
              <w:autoSpaceDE w:val="0"/>
              <w:autoSpaceDN w:val="0"/>
              <w:jc w:val="both"/>
            </w:pPr>
            <w:r w:rsidRPr="00ED2C36">
              <w:rPr>
                <w:rFonts w:eastAsiaTheme="minorHAnsi"/>
                <w:szCs w:val="22"/>
              </w:rPr>
              <w:t>MK noteikumu Nr. 333 14.</w:t>
            </w:r>
            <w:r>
              <w:rPr>
                <w:rFonts w:eastAsiaTheme="minorHAnsi"/>
                <w:szCs w:val="22"/>
              </w:rPr>
              <w:t>1</w:t>
            </w:r>
            <w:r w:rsidRPr="00ED2C36">
              <w:rPr>
                <w:rFonts w:eastAsiaTheme="minorHAnsi"/>
                <w:szCs w:val="22"/>
              </w:rPr>
              <w:t>.</w:t>
            </w:r>
            <w:r>
              <w:rPr>
                <w:rFonts w:eastAsiaTheme="minorHAnsi"/>
                <w:szCs w:val="22"/>
              </w:rPr>
              <w:t>1.</w:t>
            </w:r>
            <w:r w:rsidRPr="00ED2C36">
              <w:rPr>
                <w:rFonts w:eastAsiaTheme="minorHAnsi"/>
                <w:szCs w:val="22"/>
              </w:rPr>
              <w:t xml:space="preserve"> punktā ir noteikts, ka </w:t>
            </w:r>
            <w:r w:rsidRPr="00AD4080">
              <w:rPr>
                <w:rFonts w:eastAsiaTheme="minorHAnsi"/>
                <w:szCs w:val="22"/>
              </w:rPr>
              <w:t xml:space="preserve">projektā iekļautās aktivitātes ir plānots īstenot </w:t>
            </w:r>
            <w:r w:rsidRPr="00AD4080">
              <w:rPr>
                <w:rFonts w:eastAsiaTheme="minorHAnsi"/>
                <w:b/>
                <w:szCs w:val="22"/>
              </w:rPr>
              <w:t>ēkā vai uz zemes, kas ir projekta iesniedzēja īpašumā</w:t>
            </w:r>
            <w:r>
              <w:rPr>
                <w:rFonts w:eastAsiaTheme="minorHAnsi"/>
                <w:szCs w:val="22"/>
              </w:rPr>
              <w:t xml:space="preserve"> un no jautājuma noprotams, ka pašvaldība atbilst minētajam nosacījumam. Vēršam uzmanību, ka arī nomaināmiem LED gaismekļiem </w:t>
            </w:r>
            <w:r w:rsidRPr="00AC5DEA">
              <w:rPr>
                <w:rFonts w:eastAsiaTheme="minorHAnsi"/>
                <w:b/>
                <w:szCs w:val="22"/>
              </w:rPr>
              <w:t>ir</w:t>
            </w:r>
            <w:r>
              <w:rPr>
                <w:rFonts w:eastAsiaTheme="minorHAnsi"/>
                <w:b/>
                <w:szCs w:val="22"/>
              </w:rPr>
              <w:t xml:space="preserve"> </w:t>
            </w:r>
            <w:r w:rsidRPr="00AC5DEA">
              <w:rPr>
                <w:rFonts w:eastAsiaTheme="minorHAnsi"/>
                <w:b/>
                <w:szCs w:val="22"/>
              </w:rPr>
              <w:t xml:space="preserve">jāpieder </w:t>
            </w:r>
            <w:r>
              <w:rPr>
                <w:rFonts w:eastAsiaTheme="minorHAnsi"/>
                <w:b/>
                <w:szCs w:val="22"/>
              </w:rPr>
              <w:t>projekta iesniedzējam</w:t>
            </w:r>
            <w:r>
              <w:rPr>
                <w:rFonts w:eastAsiaTheme="minorHAnsi"/>
                <w:szCs w:val="22"/>
              </w:rPr>
              <w:t xml:space="preserve"> un iesakām projekta iesniegumam </w:t>
            </w:r>
            <w:r w:rsidRPr="00AC5DEA">
              <w:rPr>
                <w:rFonts w:eastAsiaTheme="minorHAnsi"/>
                <w:b/>
                <w:szCs w:val="22"/>
              </w:rPr>
              <w:t>pievienot rakstisku saskaņojumu</w:t>
            </w:r>
            <w:r>
              <w:rPr>
                <w:rFonts w:eastAsiaTheme="minorHAnsi"/>
                <w:szCs w:val="22"/>
              </w:rPr>
              <w:t xml:space="preserve"> ar Sadales tīklu par gaismekļu nomaiņu. Uzstādāmajiem</w:t>
            </w:r>
            <w:r w:rsidRPr="00B67C12">
              <w:rPr>
                <w:rFonts w:eastAsiaTheme="minorHAnsi"/>
                <w:szCs w:val="22"/>
              </w:rPr>
              <w:t xml:space="preserve"> gaismekļiem ir jāatbilst viedās p</w:t>
            </w:r>
            <w:r>
              <w:rPr>
                <w:rFonts w:eastAsiaTheme="minorHAnsi"/>
                <w:szCs w:val="22"/>
              </w:rPr>
              <w:t>i</w:t>
            </w:r>
            <w:r w:rsidRPr="00B67C12">
              <w:rPr>
                <w:rFonts w:eastAsiaTheme="minorHAnsi"/>
                <w:szCs w:val="22"/>
              </w:rPr>
              <w:t>lsētvides tehnoloģijas nosacījumiem.</w:t>
            </w:r>
          </w:p>
        </w:tc>
      </w:tr>
      <w:tr w:rsidR="00E300CA" w:rsidRPr="00ED2C36" w14:paraId="4B9270EB" w14:textId="77777777" w:rsidTr="001D1942">
        <w:trPr>
          <w:cantSplit/>
        </w:trPr>
        <w:tc>
          <w:tcPr>
            <w:tcW w:w="646" w:type="dxa"/>
          </w:tcPr>
          <w:p w14:paraId="0098B823" w14:textId="236FC720" w:rsidR="00E300CA" w:rsidRPr="00ED2C36" w:rsidRDefault="00E300CA" w:rsidP="00F9772C">
            <w:pPr>
              <w:jc w:val="center"/>
            </w:pPr>
            <w:r>
              <w:t>42.</w:t>
            </w:r>
          </w:p>
        </w:tc>
        <w:tc>
          <w:tcPr>
            <w:tcW w:w="6753" w:type="dxa"/>
          </w:tcPr>
          <w:p w14:paraId="7DDCD055" w14:textId="3E679441" w:rsidR="00E300CA" w:rsidRPr="00ED2C36" w:rsidRDefault="00E300CA" w:rsidP="000A12ED">
            <w:pPr>
              <w:autoSpaceDE w:val="0"/>
              <w:autoSpaceDN w:val="0"/>
              <w:jc w:val="both"/>
            </w:pPr>
            <w:r w:rsidRPr="004D44E0">
              <w:t>Vai izvērtējot LED gaismekļu inovāciju, tiks ņemts vērā, vai inovatīvā tehnoloģija tiek uzstādīta katrā gaismeklī vai tikai uz gaismekļu grupu?</w:t>
            </w:r>
          </w:p>
        </w:tc>
        <w:tc>
          <w:tcPr>
            <w:tcW w:w="7227" w:type="dxa"/>
          </w:tcPr>
          <w:p w14:paraId="1B3140DF" w14:textId="34118663" w:rsidR="00E300CA" w:rsidRPr="00ED2C36" w:rsidRDefault="00E300CA" w:rsidP="00AD4080">
            <w:pPr>
              <w:autoSpaceDE w:val="0"/>
              <w:autoSpaceDN w:val="0"/>
              <w:jc w:val="both"/>
            </w:pPr>
            <w:r>
              <w:rPr>
                <w:szCs w:val="22"/>
              </w:rPr>
              <w:t>P</w:t>
            </w:r>
            <w:r w:rsidRPr="00ED2C36">
              <w:rPr>
                <w:szCs w:val="22"/>
              </w:rPr>
              <w:t xml:space="preserve">rojekta ietvaros </w:t>
            </w:r>
            <w:r w:rsidRPr="00AD4080">
              <w:rPr>
                <w:b/>
                <w:szCs w:val="22"/>
              </w:rPr>
              <w:t>kaut vienai</w:t>
            </w:r>
            <w:r w:rsidRPr="00AD4080">
              <w:rPr>
                <w:szCs w:val="22"/>
              </w:rPr>
              <w:t xml:space="preserve"> </w:t>
            </w:r>
            <w:r w:rsidRPr="00AD4080">
              <w:rPr>
                <w:b/>
                <w:szCs w:val="22"/>
              </w:rPr>
              <w:t>uzstādāmai viedai pilsētvides tehnoloģijai</w:t>
            </w:r>
            <w:r w:rsidRPr="00ED2C36">
              <w:rPr>
                <w:szCs w:val="22"/>
              </w:rPr>
              <w:t xml:space="preserve"> </w:t>
            </w:r>
            <w:r>
              <w:rPr>
                <w:szCs w:val="22"/>
              </w:rPr>
              <w:t xml:space="preserve">(var tikt uzstādīta katrā gaismeklī vai uz gaismekļu grupu) </w:t>
            </w:r>
            <w:r w:rsidRPr="00ED2C36">
              <w:rPr>
                <w:szCs w:val="22"/>
              </w:rPr>
              <w:t>ir jābūt Latvijā inovatīvai un</w:t>
            </w:r>
            <w:r>
              <w:rPr>
                <w:szCs w:val="22"/>
              </w:rPr>
              <w:t>,</w:t>
            </w:r>
            <w:r w:rsidRPr="00ED2C36">
              <w:rPr>
                <w:szCs w:val="22"/>
              </w:rPr>
              <w:t xml:space="preserve"> saskaņā ar publiski pieejamo informāciju</w:t>
            </w:r>
            <w:r>
              <w:rPr>
                <w:szCs w:val="22"/>
              </w:rPr>
              <w:t>,</w:t>
            </w:r>
            <w:r w:rsidRPr="00ED2C36">
              <w:rPr>
                <w:szCs w:val="22"/>
              </w:rPr>
              <w:t xml:space="preserve"> iepriekš nav uzstādīta Latvijā, lai varētu </w:t>
            </w:r>
            <w:r w:rsidRPr="00ED2C36">
              <w:rPr>
                <w:rFonts w:eastAsiaTheme="minorHAnsi"/>
                <w:szCs w:val="22"/>
              </w:rPr>
              <w:t xml:space="preserve">MK noteikumu Nr. 333 4. pielikumā </w:t>
            </w:r>
            <w:r w:rsidRPr="00ED2C36">
              <w:rPr>
                <w:szCs w:val="22"/>
              </w:rPr>
              <w:t>6. kritērijā saņemt maksimālo punktu skaitu</w:t>
            </w:r>
            <w:r w:rsidRPr="00ED2C36">
              <w:rPr>
                <w:rFonts w:eastAsiaTheme="minorHAnsi"/>
                <w:szCs w:val="22"/>
              </w:rPr>
              <w:t>.</w:t>
            </w:r>
          </w:p>
        </w:tc>
      </w:tr>
      <w:tr w:rsidR="00E300CA" w:rsidRPr="00ED2C36" w14:paraId="75BE87FB" w14:textId="77777777" w:rsidTr="001D1942">
        <w:trPr>
          <w:cantSplit/>
        </w:trPr>
        <w:tc>
          <w:tcPr>
            <w:tcW w:w="646" w:type="dxa"/>
          </w:tcPr>
          <w:p w14:paraId="31885574" w14:textId="522CF0DF" w:rsidR="00E300CA" w:rsidRDefault="00E300CA" w:rsidP="00F9772C">
            <w:pPr>
              <w:jc w:val="center"/>
            </w:pPr>
            <w:r>
              <w:t>43.</w:t>
            </w:r>
          </w:p>
        </w:tc>
        <w:tc>
          <w:tcPr>
            <w:tcW w:w="6753" w:type="dxa"/>
          </w:tcPr>
          <w:p w14:paraId="66AE89CD" w14:textId="5E646BA5" w:rsidR="00E300CA" w:rsidRDefault="00E300CA" w:rsidP="007C1C37">
            <w:pPr>
              <w:autoSpaceDE w:val="0"/>
              <w:autoSpaceDN w:val="0"/>
              <w:jc w:val="both"/>
            </w:pPr>
            <w:r>
              <w:t>Projekta iesnieguma veidlapā pie pavaddokumentiem ir pieminēts “Būvniecības ieceres dokumenti (grafiskā daļa un aprēķini shēmām, ja ir apliecinājuma karte vai paskaidrojuma raksts, vai būvprojekts minimālā sastāvā, ja ir būvatļauja, kā arī ēkas tehniskās apsekošanas atzinums un arhitektoniski mākslinieciskās izpētes atzinums (ja attiecināms))”.</w:t>
            </w:r>
          </w:p>
          <w:p w14:paraId="5643231F" w14:textId="3D7B59E3" w:rsidR="00E300CA" w:rsidRPr="004D44E0" w:rsidRDefault="00E300CA" w:rsidP="007C1C37">
            <w:pPr>
              <w:autoSpaceDE w:val="0"/>
              <w:autoSpaceDN w:val="0"/>
              <w:jc w:val="both"/>
            </w:pPr>
            <w:r>
              <w:t>Ņemot vērā saspringtos apstākļus pastāv varbūtība, ka uz projekta iesniegšanas brīdi vēl nebūs pilnībā sakārtota dokumentācija attiecībā uz būvdarbiem. Vai šo dokumentāciju var pievienot vēlāk, vai arī šīs dokumentācijas neesamība tiek uzskatīta, kā neprecizējamais kritērijs, kā dēļ Projektu var noraidīt!</w:t>
            </w:r>
          </w:p>
        </w:tc>
        <w:tc>
          <w:tcPr>
            <w:tcW w:w="7227" w:type="dxa"/>
          </w:tcPr>
          <w:p w14:paraId="0915D3AA" w14:textId="77777777" w:rsidR="00E300CA" w:rsidRDefault="00E300CA" w:rsidP="007C1C37">
            <w:pPr>
              <w:autoSpaceDE w:val="0"/>
              <w:autoSpaceDN w:val="0"/>
              <w:jc w:val="both"/>
              <w:rPr>
                <w:b/>
              </w:rPr>
            </w:pPr>
            <w:r>
              <w:t>Prasības papildus iesniedzamajiem dokumentiem ir noteiktas MK noteikumu Nr. </w:t>
            </w:r>
            <w:r w:rsidRPr="007C1C37">
              <w:t>333</w:t>
            </w:r>
            <w:r>
              <w:t xml:space="preserve"> 36.2. apakšpunktā. Jautājumā minētie dokumenti </w:t>
            </w:r>
            <w:r w:rsidRPr="007C1C37">
              <w:rPr>
                <w:b/>
              </w:rPr>
              <w:t>ir jāiesniedz, ja projekta iesniegumā ir plānoti būvdarbi</w:t>
            </w:r>
            <w:r>
              <w:rPr>
                <w:b/>
              </w:rPr>
              <w:t>.</w:t>
            </w:r>
          </w:p>
          <w:p w14:paraId="68A75040" w14:textId="40A782F3" w:rsidR="00E300CA" w:rsidRDefault="00E300CA" w:rsidP="00D427A6">
            <w:pPr>
              <w:autoSpaceDE w:val="0"/>
              <w:autoSpaceDN w:val="0"/>
              <w:jc w:val="both"/>
            </w:pPr>
            <w:r>
              <w:t xml:space="preserve">Vai ir iesniegti visi konkrētam projektam attiecināmie </w:t>
            </w:r>
            <w:r w:rsidRPr="00D427A6">
              <w:t xml:space="preserve">MK noteikumu Nr. 333 36.2. </w:t>
            </w:r>
            <w:r>
              <w:t>apakš</w:t>
            </w:r>
            <w:r w:rsidRPr="00D427A6">
              <w:t xml:space="preserve">punktā </w:t>
            </w:r>
            <w:r>
              <w:t xml:space="preserve">minētie papildus dokumenti vērtē </w:t>
            </w:r>
            <w:r w:rsidRPr="00012D81">
              <w:rPr>
                <w:b/>
              </w:rPr>
              <w:t>precizējamā</w:t>
            </w:r>
            <w:r>
              <w:t xml:space="preserve"> administratīvās vērtēšanas kritērijā (</w:t>
            </w:r>
            <w:r w:rsidRPr="00ED2C36">
              <w:rPr>
                <w:rFonts w:eastAsiaTheme="minorHAnsi"/>
                <w:szCs w:val="22"/>
              </w:rPr>
              <w:t xml:space="preserve">MK noteikumu Nr. 333 </w:t>
            </w:r>
            <w:r>
              <w:rPr>
                <w:rFonts w:eastAsiaTheme="minorHAnsi"/>
                <w:szCs w:val="22"/>
              </w:rPr>
              <w:t>3</w:t>
            </w:r>
            <w:r w:rsidRPr="00ED2C36">
              <w:rPr>
                <w:rFonts w:eastAsiaTheme="minorHAnsi"/>
                <w:szCs w:val="22"/>
              </w:rPr>
              <w:t xml:space="preserve">. pielikumā  </w:t>
            </w:r>
            <w:r>
              <w:rPr>
                <w:rFonts w:eastAsiaTheme="minorHAnsi"/>
                <w:szCs w:val="22"/>
              </w:rPr>
              <w:t>2.3</w:t>
            </w:r>
            <w:r w:rsidRPr="00ED2C36">
              <w:rPr>
                <w:rFonts w:eastAsiaTheme="minorHAnsi"/>
                <w:szCs w:val="22"/>
              </w:rPr>
              <w:t>. kritērij</w:t>
            </w:r>
            <w:r>
              <w:rPr>
                <w:rFonts w:eastAsiaTheme="minorHAnsi"/>
                <w:szCs w:val="22"/>
              </w:rPr>
              <w:t>s</w:t>
            </w:r>
            <w:r>
              <w:t xml:space="preserve">). </w:t>
            </w:r>
          </w:p>
        </w:tc>
      </w:tr>
      <w:tr w:rsidR="00A55064" w:rsidRPr="00ED2C36" w14:paraId="4D6CDBD8" w14:textId="77777777" w:rsidTr="001D1942">
        <w:trPr>
          <w:cantSplit/>
        </w:trPr>
        <w:tc>
          <w:tcPr>
            <w:tcW w:w="646" w:type="dxa"/>
          </w:tcPr>
          <w:p w14:paraId="4B18D337" w14:textId="78868333" w:rsidR="00A55064" w:rsidRDefault="00A55064" w:rsidP="00F9772C">
            <w:pPr>
              <w:jc w:val="center"/>
            </w:pPr>
            <w:r>
              <w:lastRenderedPageBreak/>
              <w:t>44.</w:t>
            </w:r>
          </w:p>
        </w:tc>
        <w:tc>
          <w:tcPr>
            <w:tcW w:w="6753" w:type="dxa"/>
          </w:tcPr>
          <w:p w14:paraId="40F81657" w14:textId="7874FA20" w:rsidR="00A55064" w:rsidRDefault="00A55064" w:rsidP="00A55064">
            <w:pPr>
              <w:autoSpaceDE w:val="0"/>
              <w:autoSpaceDN w:val="0"/>
              <w:jc w:val="both"/>
            </w:pPr>
            <w:r>
              <w:t xml:space="preserve">7. kvalitātes kritērijs nosaka, ka lai saņemtu maksimālo punktu skaitu ir jābūt vismaz 3 valsts mēroga un 3 vietējā mēroga pasākumiem, kas finansēti no pašu resursiem. </w:t>
            </w:r>
          </w:p>
          <w:p w14:paraId="087DE425" w14:textId="77777777" w:rsidR="00A55064" w:rsidRDefault="00A55064" w:rsidP="00A55064">
            <w:pPr>
              <w:autoSpaceDE w:val="0"/>
              <w:autoSpaceDN w:val="0"/>
              <w:jc w:val="both"/>
            </w:pPr>
            <w:r>
              <w:t>Lūdzu skaidrot vai zemāk uzskaitītie pasākumu tiek vērtēti kā valsts mēroga pasākumi:</w:t>
            </w:r>
          </w:p>
          <w:p w14:paraId="60A61F6E" w14:textId="24D45456" w:rsidR="00A55064" w:rsidRDefault="00A55064" w:rsidP="00A55064">
            <w:pPr>
              <w:autoSpaceDE w:val="0"/>
              <w:autoSpaceDN w:val="0"/>
              <w:jc w:val="both"/>
            </w:pPr>
            <w:r>
              <w:t>1. Informācijas pašvaldības mājas lapā;</w:t>
            </w:r>
          </w:p>
          <w:p w14:paraId="126BAFB0" w14:textId="68B88A22" w:rsidR="00A55064" w:rsidRDefault="00A55064" w:rsidP="00A55064">
            <w:pPr>
              <w:autoSpaceDE w:val="0"/>
              <w:autoSpaceDN w:val="0"/>
              <w:jc w:val="both"/>
            </w:pPr>
            <w:r>
              <w:t xml:space="preserve">2. Informācija sociālajā tīklā </w:t>
            </w:r>
            <w:r w:rsidRPr="00A55064">
              <w:rPr>
                <w:i/>
              </w:rPr>
              <w:t>Facebook</w:t>
            </w:r>
            <w:r>
              <w:t xml:space="preserve"> (informācija tiek izvietota no pašvaldības FB profila)</w:t>
            </w:r>
          </w:p>
        </w:tc>
        <w:tc>
          <w:tcPr>
            <w:tcW w:w="7227" w:type="dxa"/>
          </w:tcPr>
          <w:p w14:paraId="018918B2" w14:textId="7993FB1F" w:rsidR="00A55064" w:rsidRPr="00357556" w:rsidRDefault="00A55064" w:rsidP="00B419CA">
            <w:pPr>
              <w:autoSpaceDE w:val="0"/>
              <w:autoSpaceDN w:val="0"/>
              <w:jc w:val="both"/>
              <w:rPr>
                <w:rFonts w:eastAsiaTheme="minorHAnsi"/>
              </w:rPr>
            </w:pPr>
            <w:r w:rsidRPr="00357556">
              <w:rPr>
                <w:rFonts w:eastAsiaTheme="minorHAnsi"/>
              </w:rPr>
              <w:t>M</w:t>
            </w:r>
            <w:r>
              <w:rPr>
                <w:rFonts w:eastAsiaTheme="minorHAnsi"/>
              </w:rPr>
              <w:t>K noteikumu Nr. 333 4. pielikuma</w:t>
            </w:r>
            <w:r w:rsidRPr="00357556">
              <w:rPr>
                <w:rFonts w:eastAsiaTheme="minorHAnsi"/>
              </w:rPr>
              <w:t xml:space="preserve"> 7. kritērijā maksimālo punktu skaitu saņems, ja projekta ietvaros plānoti vismaz </w:t>
            </w:r>
            <w:r w:rsidRPr="00357556">
              <w:rPr>
                <w:rFonts w:eastAsiaTheme="minorHAnsi"/>
                <w:b/>
              </w:rPr>
              <w:t>3 valsts mēroga</w:t>
            </w:r>
            <w:r w:rsidRPr="00357556">
              <w:rPr>
                <w:rFonts w:eastAsiaTheme="minorHAnsi"/>
              </w:rPr>
              <w:t xml:space="preserve"> </w:t>
            </w:r>
            <w:r w:rsidR="007C03A4" w:rsidRPr="00BB29BD">
              <w:rPr>
                <w:b/>
              </w:rPr>
              <w:t>publicitātes</w:t>
            </w:r>
            <w:r w:rsidR="007C03A4">
              <w:rPr>
                <w:rFonts w:eastAsiaTheme="minorHAnsi"/>
              </w:rPr>
              <w:t xml:space="preserve"> </w:t>
            </w:r>
            <w:r w:rsidRPr="00357556">
              <w:rPr>
                <w:rFonts w:eastAsiaTheme="minorHAnsi"/>
              </w:rPr>
              <w:t xml:space="preserve">pasākumi un vismaz </w:t>
            </w:r>
            <w:r w:rsidRPr="00357556">
              <w:rPr>
                <w:rFonts w:eastAsiaTheme="minorHAnsi"/>
                <w:b/>
              </w:rPr>
              <w:t>3</w:t>
            </w:r>
            <w:r w:rsidRPr="00357556">
              <w:rPr>
                <w:rFonts w:eastAsiaTheme="minorHAnsi"/>
              </w:rPr>
              <w:t xml:space="preserve"> </w:t>
            </w:r>
            <w:r w:rsidRPr="00357556">
              <w:rPr>
                <w:rFonts w:eastAsiaTheme="minorHAnsi"/>
                <w:b/>
              </w:rPr>
              <w:t>vietējā</w:t>
            </w:r>
            <w:r w:rsidRPr="00357556">
              <w:rPr>
                <w:rFonts w:eastAsiaTheme="minorHAnsi"/>
              </w:rPr>
              <w:t xml:space="preserve"> (pašvaldības) </w:t>
            </w:r>
            <w:r w:rsidRPr="00357556">
              <w:rPr>
                <w:rFonts w:eastAsiaTheme="minorHAnsi"/>
                <w:b/>
              </w:rPr>
              <w:t>mēroga</w:t>
            </w:r>
            <w:r w:rsidRPr="00357556">
              <w:rPr>
                <w:rFonts w:eastAsiaTheme="minorHAnsi"/>
              </w:rPr>
              <w:t xml:space="preserve"> </w:t>
            </w:r>
            <w:r w:rsidR="007C03A4" w:rsidRPr="00BB29BD">
              <w:rPr>
                <w:b/>
              </w:rPr>
              <w:t>publicitātes</w:t>
            </w:r>
            <w:r w:rsidR="007C03A4">
              <w:rPr>
                <w:rFonts w:eastAsiaTheme="minorHAnsi"/>
              </w:rPr>
              <w:t xml:space="preserve"> </w:t>
            </w:r>
            <w:r w:rsidRPr="00357556">
              <w:rPr>
                <w:rFonts w:eastAsiaTheme="minorHAnsi"/>
              </w:rPr>
              <w:t xml:space="preserve">pasākumi, </w:t>
            </w:r>
            <w:r w:rsidRPr="00357556">
              <w:rPr>
                <w:rFonts w:eastAsiaTheme="minorHAnsi"/>
                <w:b/>
              </w:rPr>
              <w:t>kuru izmaksas apmaksā projekta iesniedzējs no saviem līdzekļiem</w:t>
            </w:r>
            <w:r w:rsidRPr="00357556">
              <w:rPr>
                <w:rFonts w:eastAsiaTheme="minorHAnsi"/>
              </w:rPr>
              <w:t>.</w:t>
            </w:r>
          </w:p>
          <w:p w14:paraId="3D15C734" w14:textId="440A604D" w:rsidR="007C03A4" w:rsidRDefault="00A55064" w:rsidP="00B419CA">
            <w:pPr>
              <w:autoSpaceDE w:val="0"/>
              <w:autoSpaceDN w:val="0"/>
              <w:jc w:val="both"/>
              <w:rPr>
                <w:rFonts w:eastAsiaTheme="minorHAnsi"/>
              </w:rPr>
            </w:pPr>
            <w:r>
              <w:rPr>
                <w:rFonts w:eastAsiaTheme="minorHAnsi"/>
              </w:rPr>
              <w:t xml:space="preserve">Vēršam uzmanību, ka </w:t>
            </w:r>
            <w:r w:rsidR="007C03A4" w:rsidRPr="007C03A4">
              <w:rPr>
                <w:rFonts w:eastAsiaTheme="minorHAnsi"/>
              </w:rPr>
              <w:t>MK noteikumu Nr. 333 64.1. apakšpunktā minētā</w:t>
            </w:r>
            <w:r w:rsidR="007C03A4">
              <w:rPr>
                <w:rFonts w:eastAsiaTheme="minorHAnsi"/>
              </w:rPr>
              <w:t>s</w:t>
            </w:r>
            <w:r w:rsidR="007C03A4" w:rsidRPr="007C03A4">
              <w:rPr>
                <w:rFonts w:eastAsiaTheme="minorHAnsi"/>
              </w:rPr>
              <w:t xml:space="preserve"> informācijas ievietošana tīmekļa vietnē</w:t>
            </w:r>
            <w:r w:rsidR="007C03A4" w:rsidRPr="007C03A4" w:rsidDel="007C03A4">
              <w:rPr>
                <w:rFonts w:eastAsiaTheme="minorHAnsi"/>
              </w:rPr>
              <w:t xml:space="preserve"> </w:t>
            </w:r>
            <w:r w:rsidRPr="00A55064">
              <w:rPr>
                <w:rFonts w:eastAsiaTheme="minorHAnsi"/>
                <w:b/>
              </w:rPr>
              <w:t xml:space="preserve">tiks uzskatīta par vienu </w:t>
            </w:r>
            <w:r w:rsidR="0026198C">
              <w:rPr>
                <w:rFonts w:eastAsiaTheme="minorHAnsi"/>
                <w:b/>
              </w:rPr>
              <w:t xml:space="preserve">publicitātes </w:t>
            </w:r>
            <w:r w:rsidRPr="00A55064">
              <w:rPr>
                <w:rFonts w:eastAsiaTheme="minorHAnsi"/>
                <w:b/>
              </w:rPr>
              <w:t>pasākumu</w:t>
            </w:r>
            <w:r w:rsidRPr="00357556">
              <w:rPr>
                <w:rFonts w:eastAsiaTheme="minorHAnsi"/>
              </w:rPr>
              <w:t xml:space="preserve"> (neatkarīgi no publi</w:t>
            </w:r>
            <w:r>
              <w:rPr>
                <w:rFonts w:eastAsiaTheme="minorHAnsi"/>
              </w:rPr>
              <w:t>kāciju skaita tīmekļa vietnē)</w:t>
            </w:r>
            <w:r w:rsidRPr="00357556">
              <w:rPr>
                <w:rFonts w:eastAsiaTheme="minorHAnsi"/>
              </w:rPr>
              <w:t>.</w:t>
            </w:r>
            <w:r w:rsidR="005500C3">
              <w:rPr>
                <w:rFonts w:eastAsiaTheme="minorHAnsi"/>
              </w:rPr>
              <w:t xml:space="preserve"> I</w:t>
            </w:r>
            <w:r w:rsidR="005500C3" w:rsidRPr="00357556">
              <w:rPr>
                <w:rFonts w:eastAsiaTheme="minorHAnsi"/>
              </w:rPr>
              <w:t xml:space="preserve">nformējam, ka informācijas ievietošana tīmekļa vietnē latviešu valodā </w:t>
            </w:r>
            <w:r w:rsidR="005500C3">
              <w:rPr>
                <w:rFonts w:eastAsiaTheme="minorHAnsi"/>
              </w:rPr>
              <w:t>tiks vērtēta kā</w:t>
            </w:r>
            <w:r w:rsidR="005500C3" w:rsidRPr="00357556">
              <w:rPr>
                <w:rFonts w:eastAsiaTheme="minorHAnsi"/>
              </w:rPr>
              <w:t xml:space="preserve"> </w:t>
            </w:r>
            <w:r w:rsidR="005500C3" w:rsidRPr="00357556">
              <w:rPr>
                <w:rFonts w:eastAsiaTheme="minorHAnsi"/>
                <w:b/>
                <w:bCs/>
              </w:rPr>
              <w:t xml:space="preserve">valsts </w:t>
            </w:r>
            <w:r w:rsidR="005500C3" w:rsidRPr="003A4721">
              <w:rPr>
                <w:b/>
                <w:bCs/>
              </w:rPr>
              <w:t>mēroga</w:t>
            </w:r>
            <w:r w:rsidR="005500C3" w:rsidRPr="00BB29BD">
              <w:rPr>
                <w:b/>
              </w:rPr>
              <w:t xml:space="preserve"> </w:t>
            </w:r>
            <w:r w:rsidR="003A4721" w:rsidRPr="00BB29BD">
              <w:rPr>
                <w:b/>
              </w:rPr>
              <w:t>publicitātes</w:t>
            </w:r>
            <w:r w:rsidR="003A4721">
              <w:rPr>
                <w:rFonts w:eastAsiaTheme="minorHAnsi"/>
              </w:rPr>
              <w:t xml:space="preserve"> </w:t>
            </w:r>
            <w:r w:rsidR="005500C3" w:rsidRPr="00357556">
              <w:rPr>
                <w:rFonts w:eastAsiaTheme="minorHAnsi"/>
              </w:rPr>
              <w:t>pasākum</w:t>
            </w:r>
            <w:r w:rsidR="005500C3">
              <w:rPr>
                <w:rFonts w:eastAsiaTheme="minorHAnsi"/>
              </w:rPr>
              <w:t>s</w:t>
            </w:r>
            <w:r w:rsidR="005500C3" w:rsidRPr="00357556">
              <w:rPr>
                <w:rFonts w:eastAsiaTheme="minorHAnsi"/>
              </w:rPr>
              <w:t>.</w:t>
            </w:r>
          </w:p>
          <w:p w14:paraId="483FAA16" w14:textId="2CA733F7" w:rsidR="009C4C64" w:rsidRPr="00A55064" w:rsidRDefault="007C03A4">
            <w:pPr>
              <w:autoSpaceDE w:val="0"/>
              <w:autoSpaceDN w:val="0"/>
              <w:jc w:val="both"/>
              <w:rPr>
                <w:rFonts w:eastAsiaTheme="minorHAnsi"/>
              </w:rPr>
            </w:pPr>
            <w:r>
              <w:rPr>
                <w:rFonts w:eastAsiaTheme="minorHAnsi"/>
              </w:rPr>
              <w:t>Papildus v</w:t>
            </w:r>
            <w:r w:rsidR="000E469F">
              <w:rPr>
                <w:rFonts w:eastAsiaTheme="minorHAnsi"/>
              </w:rPr>
              <w:t>ēršam uzmanību, ka i</w:t>
            </w:r>
            <w:r w:rsidR="000E469F" w:rsidRPr="000E469F">
              <w:rPr>
                <w:rFonts w:eastAsiaTheme="minorHAnsi"/>
              </w:rPr>
              <w:t>nformācija</w:t>
            </w:r>
            <w:r w:rsidR="000E469F">
              <w:rPr>
                <w:rFonts w:eastAsiaTheme="minorHAnsi"/>
              </w:rPr>
              <w:t>s ievietošana</w:t>
            </w:r>
            <w:r w:rsidR="000E469F" w:rsidRPr="000E469F">
              <w:rPr>
                <w:rFonts w:eastAsiaTheme="minorHAnsi"/>
              </w:rPr>
              <w:t xml:space="preserve"> sociālajā tīklā </w:t>
            </w:r>
            <w:r w:rsidR="000E469F" w:rsidRPr="000E469F">
              <w:rPr>
                <w:rFonts w:eastAsiaTheme="minorHAnsi"/>
                <w:i/>
              </w:rPr>
              <w:t>Facebook</w:t>
            </w:r>
            <w:r w:rsidR="000E469F">
              <w:rPr>
                <w:rFonts w:eastAsiaTheme="minorHAnsi"/>
                <w:i/>
              </w:rPr>
              <w:t xml:space="preserve"> </w:t>
            </w:r>
            <w:r w:rsidR="006F2CCF">
              <w:rPr>
                <w:rFonts w:eastAsiaTheme="minorHAnsi"/>
                <w:b/>
              </w:rPr>
              <w:t xml:space="preserve">netiks </w:t>
            </w:r>
            <w:r w:rsidR="006F2CCF" w:rsidRPr="004012C8">
              <w:rPr>
                <w:b/>
              </w:rPr>
              <w:t>uzskatīta</w:t>
            </w:r>
            <w:r w:rsidR="006F2CCF" w:rsidRPr="00BB29BD">
              <w:t xml:space="preserve"> </w:t>
            </w:r>
            <w:r w:rsidR="006F2CCF" w:rsidRPr="00A926FF">
              <w:rPr>
                <w:b/>
              </w:rPr>
              <w:t>kā</w:t>
            </w:r>
            <w:r w:rsidR="000E469F" w:rsidRPr="00A926FF">
              <w:rPr>
                <w:b/>
              </w:rPr>
              <w:t xml:space="preserve"> informācijas ievietošana</w:t>
            </w:r>
            <w:r w:rsidR="000E469F" w:rsidRPr="006F2CCF">
              <w:rPr>
                <w:rFonts w:eastAsiaTheme="minorHAnsi"/>
                <w:b/>
              </w:rPr>
              <w:t xml:space="preserve"> </w:t>
            </w:r>
            <w:r w:rsidR="000E469F" w:rsidRPr="00BB29BD">
              <w:rPr>
                <w:b/>
                <w:u w:val="single"/>
              </w:rPr>
              <w:t>savā</w:t>
            </w:r>
            <w:r w:rsidR="000E469F" w:rsidRPr="006F2CCF">
              <w:rPr>
                <w:rFonts w:eastAsiaTheme="minorHAnsi"/>
                <w:b/>
              </w:rPr>
              <w:t xml:space="preserve"> tīmekļa vietnē</w:t>
            </w:r>
            <w:r w:rsidR="000E469F">
              <w:rPr>
                <w:rFonts w:eastAsiaTheme="minorHAnsi"/>
              </w:rPr>
              <w:t>.</w:t>
            </w:r>
            <w:r w:rsidR="00A55064" w:rsidRPr="00357556">
              <w:rPr>
                <w:rFonts w:eastAsiaTheme="minorHAnsi"/>
              </w:rPr>
              <w:t xml:space="preserve"> </w:t>
            </w:r>
          </w:p>
        </w:tc>
      </w:tr>
      <w:tr w:rsidR="003348C5" w:rsidRPr="00ED2C36" w14:paraId="60C398AC" w14:textId="77777777" w:rsidTr="001D1942">
        <w:trPr>
          <w:cantSplit/>
        </w:trPr>
        <w:tc>
          <w:tcPr>
            <w:tcW w:w="646" w:type="dxa"/>
          </w:tcPr>
          <w:p w14:paraId="73F38D67" w14:textId="4AC4F997" w:rsidR="003348C5" w:rsidRDefault="003348C5" w:rsidP="00F9772C">
            <w:pPr>
              <w:jc w:val="center"/>
            </w:pPr>
            <w:r>
              <w:t>45.</w:t>
            </w:r>
          </w:p>
        </w:tc>
        <w:tc>
          <w:tcPr>
            <w:tcW w:w="6753" w:type="dxa"/>
          </w:tcPr>
          <w:p w14:paraId="666C8911" w14:textId="1341F67A" w:rsidR="003348C5" w:rsidRDefault="003348C5" w:rsidP="003348C5">
            <w:pPr>
              <w:autoSpaceDE w:val="0"/>
              <w:autoSpaceDN w:val="0"/>
              <w:jc w:val="both"/>
            </w:pPr>
            <w:r>
              <w:t>Vadlīnijās ir norāde, ka iepirkums jārealizē saskaņā ar Ministru kabineta 2017. gada 28. februāra noteikumiem Nr. 104 “Noteikumi par iepirkumu procedūru un tās piemērošanas kārtību pasūtītāja finansētiem projektiem”, bet mēs esam sabiedriskā pakalpojuma sniedzējs un uz mums neattiecas publisko iepirkumu likums, bet gan Sabiedrisko pakalpojumu sniedzēja iepirkumu likums.</w:t>
            </w:r>
          </w:p>
          <w:p w14:paraId="6184A313" w14:textId="6CD3344E" w:rsidR="003348C5" w:rsidRDefault="003348C5" w:rsidP="003348C5">
            <w:pPr>
              <w:autoSpaceDE w:val="0"/>
              <w:autoSpaceDN w:val="0"/>
              <w:jc w:val="both"/>
            </w:pPr>
            <w:r>
              <w:t>Jautājums – vai mēs tiksim atzīti par neatbilstošiem, ja būsim rīkojuši iepirkumu saskaņā ar SPS iepirkuma likumu?</w:t>
            </w:r>
          </w:p>
        </w:tc>
        <w:tc>
          <w:tcPr>
            <w:tcW w:w="7227" w:type="dxa"/>
          </w:tcPr>
          <w:p w14:paraId="02C031B2" w14:textId="04A628DB" w:rsidR="00DE1DC1" w:rsidRDefault="003348C5" w:rsidP="00DE1DC1">
            <w:pPr>
              <w:autoSpaceDE w:val="0"/>
              <w:autoSpaceDN w:val="0"/>
              <w:jc w:val="both"/>
              <w:rPr>
                <w:rFonts w:eastAsiaTheme="minorHAnsi"/>
                <w:b/>
                <w:szCs w:val="22"/>
              </w:rPr>
            </w:pPr>
            <w:r w:rsidRPr="00ED2C36">
              <w:rPr>
                <w:rFonts w:eastAsiaTheme="minorHAnsi"/>
                <w:szCs w:val="22"/>
              </w:rPr>
              <w:t xml:space="preserve">Maksimālo punktu skaitu MK noteikumu Nr. 333 4. pielikumā  11. kritērijā </w:t>
            </w:r>
            <w:r w:rsidR="003F7CB5">
              <w:rPr>
                <w:rFonts w:eastAsiaTheme="minorHAnsi"/>
                <w:szCs w:val="22"/>
              </w:rPr>
              <w:t xml:space="preserve">projekta iesniedzējs </w:t>
            </w:r>
            <w:r w:rsidRPr="00676697">
              <w:rPr>
                <w:rFonts w:eastAsiaTheme="minorHAnsi"/>
                <w:szCs w:val="22"/>
              </w:rPr>
              <w:t xml:space="preserve">saņems, </w:t>
            </w:r>
            <w:r w:rsidRPr="00676697">
              <w:rPr>
                <w:rFonts w:eastAsiaTheme="minorHAnsi"/>
                <w:b/>
                <w:szCs w:val="22"/>
              </w:rPr>
              <w:t>ja ir veikti iepirkumi par visām projekta aktivitātēm</w:t>
            </w:r>
            <w:r w:rsidR="003F7CB5" w:rsidRPr="00A64F1C">
              <w:rPr>
                <w:rFonts w:eastAsiaTheme="minorHAnsi"/>
                <w:szCs w:val="22"/>
              </w:rPr>
              <w:t>, i</w:t>
            </w:r>
            <w:r w:rsidR="003F7CB5" w:rsidRPr="00676697">
              <w:rPr>
                <w:color w:val="414142"/>
                <w:szCs w:val="22"/>
                <w:shd w:val="clear" w:color="auto" w:fill="FFFFFF"/>
              </w:rPr>
              <w:t>epirkuma procedūras rezultāti publisko iepirkumu regulējošos normatīvajos aktos noteiktajā termiņā nav pārsūdzēti</w:t>
            </w:r>
            <w:r w:rsidRPr="00676697">
              <w:rPr>
                <w:rFonts w:eastAsiaTheme="minorHAnsi"/>
                <w:b/>
                <w:szCs w:val="22"/>
              </w:rPr>
              <w:t xml:space="preserve"> un ir publicēt</w:t>
            </w:r>
            <w:r w:rsidR="009747C2">
              <w:rPr>
                <w:rFonts w:eastAsiaTheme="minorHAnsi"/>
                <w:b/>
                <w:szCs w:val="22"/>
              </w:rPr>
              <w:t>i</w:t>
            </w:r>
            <w:r w:rsidRPr="00676697">
              <w:rPr>
                <w:rFonts w:eastAsiaTheme="minorHAnsi"/>
                <w:b/>
                <w:szCs w:val="22"/>
              </w:rPr>
              <w:t xml:space="preserve"> paziņojum</w:t>
            </w:r>
            <w:r w:rsidR="009747C2">
              <w:rPr>
                <w:rFonts w:eastAsiaTheme="minorHAnsi"/>
                <w:b/>
                <w:szCs w:val="22"/>
              </w:rPr>
              <w:t>i</w:t>
            </w:r>
            <w:r w:rsidRPr="009747C2">
              <w:rPr>
                <w:rFonts w:eastAsiaTheme="minorHAnsi"/>
                <w:b/>
                <w:szCs w:val="22"/>
              </w:rPr>
              <w:t xml:space="preserve"> IUB tīmekļa vietnē vai pasūtītāja</w:t>
            </w:r>
            <w:r w:rsidRPr="00ED2C36">
              <w:rPr>
                <w:rFonts w:eastAsiaTheme="minorHAnsi"/>
                <w:b/>
                <w:szCs w:val="22"/>
              </w:rPr>
              <w:t xml:space="preserve"> mājas lapā. </w:t>
            </w:r>
          </w:p>
          <w:p w14:paraId="3870F714" w14:textId="34A4D208" w:rsidR="003F7CB5" w:rsidRPr="00357556" w:rsidRDefault="003348C5" w:rsidP="005828B4">
            <w:pPr>
              <w:autoSpaceDE w:val="0"/>
              <w:autoSpaceDN w:val="0"/>
              <w:jc w:val="both"/>
            </w:pPr>
            <w:r w:rsidRPr="00ED2C36">
              <w:rPr>
                <w:rFonts w:eastAsiaTheme="minorHAnsi"/>
                <w:szCs w:val="22"/>
              </w:rPr>
              <w:t>Lūdzu ņemt vērā, ka</w:t>
            </w:r>
            <w:r w:rsidR="00DE1188">
              <w:rPr>
                <w:rFonts w:eastAsiaTheme="minorHAnsi"/>
                <w:szCs w:val="22"/>
              </w:rPr>
              <w:t xml:space="preserve"> iepirkumu veikšana saskaņā ar</w:t>
            </w:r>
            <w:r w:rsidRPr="00ED2C36">
              <w:rPr>
                <w:rFonts w:eastAsiaTheme="minorHAnsi"/>
                <w:szCs w:val="22"/>
              </w:rPr>
              <w:t xml:space="preserve"> </w:t>
            </w:r>
            <w:r w:rsidR="00DE1188" w:rsidRPr="005828B4">
              <w:t>Sabiedrisko pakalpojumu sniedzēju iepirkumu likum</w:t>
            </w:r>
            <w:r w:rsidR="005828B4">
              <w:t>u</w:t>
            </w:r>
            <w:r w:rsidR="00DE1188">
              <w:t xml:space="preserve"> nav pārkāpums un</w:t>
            </w:r>
            <w:r w:rsidR="00DE1DC1">
              <w:t>,</w:t>
            </w:r>
            <w:r w:rsidR="00DE1188">
              <w:t xml:space="preserve"> ka </w:t>
            </w:r>
            <w:r w:rsidR="005828B4">
              <w:t>S</w:t>
            </w:r>
            <w:r w:rsidR="00DE1188" w:rsidRPr="00DE1188">
              <w:t>abiedrisko pakalpojumu sniedzēju iepirkumu likums</w:t>
            </w:r>
            <w:r w:rsidR="00DE1188">
              <w:t xml:space="preserve"> </w:t>
            </w:r>
            <w:r w:rsidRPr="00ED2C36">
              <w:rPr>
                <w:rFonts w:eastAsiaTheme="minorHAnsi"/>
                <w:szCs w:val="22"/>
              </w:rPr>
              <w:t xml:space="preserve">neaizliedz veikt </w:t>
            </w:r>
            <w:r w:rsidR="00DE1188">
              <w:rPr>
                <w:rFonts w:eastAsiaTheme="minorHAnsi"/>
                <w:szCs w:val="22"/>
              </w:rPr>
              <w:t>brīvprātīg</w:t>
            </w:r>
            <w:r w:rsidR="003F7CB5">
              <w:rPr>
                <w:rFonts w:eastAsiaTheme="minorHAnsi"/>
                <w:szCs w:val="22"/>
              </w:rPr>
              <w:t>as</w:t>
            </w:r>
            <w:r w:rsidR="00DE1188">
              <w:rPr>
                <w:rFonts w:eastAsiaTheme="minorHAnsi"/>
                <w:szCs w:val="22"/>
              </w:rPr>
              <w:t xml:space="preserve"> </w:t>
            </w:r>
            <w:r w:rsidRPr="00ED2C36">
              <w:rPr>
                <w:rFonts w:eastAsiaTheme="minorHAnsi"/>
                <w:szCs w:val="22"/>
              </w:rPr>
              <w:t>publikācijas arī gadījumos, kad norādītie iepirkumu sliekšņi nav pārsniegti.</w:t>
            </w:r>
          </w:p>
        </w:tc>
      </w:tr>
      <w:tr w:rsidR="006757D8" w:rsidRPr="00ED2C36" w14:paraId="554FFB1C" w14:textId="77777777" w:rsidTr="001D1942">
        <w:trPr>
          <w:cantSplit/>
        </w:trPr>
        <w:tc>
          <w:tcPr>
            <w:tcW w:w="646" w:type="dxa"/>
          </w:tcPr>
          <w:p w14:paraId="5A650097" w14:textId="75CC18E1" w:rsidR="006757D8" w:rsidRDefault="006757D8" w:rsidP="00F9772C">
            <w:pPr>
              <w:jc w:val="center"/>
            </w:pPr>
            <w:r>
              <w:t>46.</w:t>
            </w:r>
          </w:p>
        </w:tc>
        <w:tc>
          <w:tcPr>
            <w:tcW w:w="6753" w:type="dxa"/>
          </w:tcPr>
          <w:p w14:paraId="6FD48EEC" w14:textId="4F2B88C4" w:rsidR="006757D8" w:rsidRDefault="006757D8" w:rsidP="003348C5">
            <w:pPr>
              <w:autoSpaceDE w:val="0"/>
              <w:autoSpaceDN w:val="0"/>
              <w:jc w:val="both"/>
            </w:pPr>
            <w:r w:rsidRPr="006757D8">
              <w:t>Gribēju precizēt jautājumu par to, kādi dati jānorāda apliecinājumā par elektroenerģijas patēriņu LED ielu apgaismojumam par pēdējiem 2 gadiem sadalījumā pa mēnešiem - dati no rēķina par elektroenerģiju vai aprēķinos izmantotie dati (rēķinos ir iekļautas elektroenerģijas izmaksas, kas nav saistītas ar projektā iekļautajiem gaismekļiem)?</w:t>
            </w:r>
          </w:p>
        </w:tc>
        <w:tc>
          <w:tcPr>
            <w:tcW w:w="7227" w:type="dxa"/>
          </w:tcPr>
          <w:p w14:paraId="01CE7976" w14:textId="5C20B8ED" w:rsidR="00CB2DB0" w:rsidRDefault="006757D8" w:rsidP="00B00AD4">
            <w:pPr>
              <w:autoSpaceDE w:val="0"/>
              <w:autoSpaceDN w:val="0"/>
              <w:jc w:val="both"/>
            </w:pPr>
            <w:r>
              <w:t>Projekta iesnieguma 4. pielikumā “</w:t>
            </w:r>
            <w:r w:rsidRPr="006757D8">
              <w:t>Dokumentu kopijas, kas apliecina enerģijas patēriņu vismaz par iepriekšējo kalendāra gadu pirms projekta iesnieguma iesniegšanas</w:t>
            </w:r>
            <w:r w:rsidR="00737CB3">
              <w:t xml:space="preserve"> (ja attiecināms)</w:t>
            </w:r>
            <w:r>
              <w:t xml:space="preserve">” </w:t>
            </w:r>
            <w:r w:rsidR="00737CB3" w:rsidRPr="009505E5">
              <w:t xml:space="preserve">saskaņā ar </w:t>
            </w:r>
            <w:r w:rsidR="00737CB3" w:rsidRPr="009505E5">
              <w:rPr>
                <w:b/>
              </w:rPr>
              <w:t>MK noteikumu Nr.</w:t>
            </w:r>
            <w:r w:rsidR="00EB39E2">
              <w:rPr>
                <w:b/>
              </w:rPr>
              <w:t> </w:t>
            </w:r>
            <w:r w:rsidR="00737CB3" w:rsidRPr="009505E5">
              <w:rPr>
                <w:b/>
              </w:rPr>
              <w:t>333</w:t>
            </w:r>
            <w:r w:rsidR="00737CB3" w:rsidRPr="009505E5">
              <w:t xml:space="preserve"> </w:t>
            </w:r>
            <w:r w:rsidR="00737CB3" w:rsidRPr="009505E5">
              <w:rPr>
                <w:b/>
              </w:rPr>
              <w:t>36.2.4.</w:t>
            </w:r>
            <w:r w:rsidR="00EB39E2">
              <w:rPr>
                <w:b/>
              </w:rPr>
              <w:t> </w:t>
            </w:r>
            <w:r w:rsidR="00737CB3" w:rsidRPr="009505E5">
              <w:rPr>
                <w:b/>
              </w:rPr>
              <w:t>apakšpunktu</w:t>
            </w:r>
            <w:r w:rsidR="00737CB3" w:rsidRPr="009505E5">
              <w:t xml:space="preserve">, </w:t>
            </w:r>
            <w:r w:rsidR="00737CB3" w:rsidRPr="00737CB3">
              <w:t xml:space="preserve"> </w:t>
            </w:r>
            <w:r>
              <w:t xml:space="preserve">ir </w:t>
            </w:r>
            <w:r w:rsidRPr="006757D8">
              <w:rPr>
                <w:b/>
              </w:rPr>
              <w:t>jāiesniedz dokumentu kopijas</w:t>
            </w:r>
            <w:r w:rsidRPr="006757D8">
              <w:t>, kas apliecina patērē</w:t>
            </w:r>
            <w:bookmarkStart w:id="26" w:name="_GoBack"/>
            <w:bookmarkEnd w:id="26"/>
            <w:r w:rsidRPr="006757D8">
              <w:t>to enerģijas apjomu</w:t>
            </w:r>
            <w:r w:rsidR="00737CB3" w:rsidRPr="00737CB3">
              <w:rPr>
                <w:rFonts w:eastAsia="Arial Unicode MS"/>
                <w:i/>
                <w:color w:val="auto"/>
                <w:sz w:val="24"/>
                <w:szCs w:val="24"/>
              </w:rPr>
              <w:t xml:space="preserve"> </w:t>
            </w:r>
            <w:r w:rsidR="00737CB3" w:rsidRPr="009505E5">
              <w:t xml:space="preserve">ēkā, kurā plānotas projekta aktivitātes, vai enerģijas patēriņu tehnoloģijām </w:t>
            </w:r>
            <w:r w:rsidR="00737CB3">
              <w:t xml:space="preserve">par </w:t>
            </w:r>
            <w:r w:rsidR="00737CB3" w:rsidRPr="009505E5">
              <w:rPr>
                <w:b/>
                <w:u w:val="single"/>
              </w:rPr>
              <w:t>vismaz d</w:t>
            </w:r>
            <w:r w:rsidR="00737CB3">
              <w:rPr>
                <w:b/>
                <w:u w:val="single"/>
              </w:rPr>
              <w:t>iviem</w:t>
            </w:r>
            <w:r w:rsidR="00737CB3" w:rsidRPr="009505E5">
              <w:rPr>
                <w:b/>
              </w:rPr>
              <w:t xml:space="preserve"> </w:t>
            </w:r>
            <w:r w:rsidR="00737CB3">
              <w:rPr>
                <w:b/>
              </w:rPr>
              <w:t>iepriekšējiem pilniem kalendāra gadiem</w:t>
            </w:r>
            <w:r w:rsidR="00737CB3" w:rsidRPr="00737CB3">
              <w:rPr>
                <w:i/>
              </w:rPr>
              <w:t xml:space="preserve"> </w:t>
            </w:r>
            <w:r w:rsidR="00737CB3" w:rsidRPr="009505E5">
              <w:rPr>
                <w:b/>
              </w:rPr>
              <w:t xml:space="preserve">pirms projekta iesnieguma iesniegšanas </w:t>
            </w:r>
            <w:r w:rsidR="00737CB3" w:rsidRPr="009505E5">
              <w:t>Fondā</w:t>
            </w:r>
            <w:r w:rsidR="00737CB3">
              <w:rPr>
                <w:b/>
              </w:rPr>
              <w:t xml:space="preserve"> </w:t>
            </w:r>
            <w:r w:rsidR="00737CB3" w:rsidRPr="009505E5">
              <w:t>(ja attiecināms)</w:t>
            </w:r>
            <w:r w:rsidRPr="00737CB3">
              <w:t>.</w:t>
            </w:r>
            <w:r>
              <w:t xml:space="preserve"> </w:t>
            </w:r>
          </w:p>
          <w:p w14:paraId="487BED6B" w14:textId="61F49C9D" w:rsidR="006757D8" w:rsidRPr="00ED2C36" w:rsidRDefault="00CB2DB0">
            <w:pPr>
              <w:autoSpaceDE w:val="0"/>
              <w:autoSpaceDN w:val="0"/>
              <w:jc w:val="both"/>
            </w:pPr>
            <w:r>
              <w:t xml:space="preserve">Attiecīgi gadījumā, ja rēķinā ir </w:t>
            </w:r>
            <w:r w:rsidR="00E70400">
              <w:t>iekļauts</w:t>
            </w:r>
            <w:r>
              <w:t xml:space="preserve"> </w:t>
            </w:r>
            <w:r w:rsidR="00B51274">
              <w:t>lielāks elektroenerģijas patēriņš</w:t>
            </w:r>
            <w:r>
              <w:t xml:space="preserve">, kas </w:t>
            </w:r>
            <w:r w:rsidR="00E70400">
              <w:t>nav</w:t>
            </w:r>
            <w:r w:rsidR="00B51274">
              <w:t xml:space="preserve"> saistīts </w:t>
            </w:r>
            <w:r>
              <w:t>ar projektā iekļautajiem gaismekļiem, tad projekta iesniegumam jāpievieno attiecīgie rēķini un informācija par faktiski patērēto enerģiju. D</w:t>
            </w:r>
            <w:r w:rsidR="00B00AD4">
              <w:t>atus var sniegt t</w:t>
            </w:r>
            <w:r w:rsidR="006757D8">
              <w:t xml:space="preserve">abulas veidā </w:t>
            </w:r>
            <w:r w:rsidR="006757D8" w:rsidRPr="006757D8">
              <w:rPr>
                <w:b/>
              </w:rPr>
              <w:t>norād</w:t>
            </w:r>
            <w:r w:rsidR="00B00AD4">
              <w:rPr>
                <w:b/>
              </w:rPr>
              <w:t>o</w:t>
            </w:r>
            <w:r w:rsidR="006757D8" w:rsidRPr="006757D8">
              <w:rPr>
                <w:b/>
              </w:rPr>
              <w:t>t faktiski patērēto elektroenerģiju</w:t>
            </w:r>
            <w:r w:rsidR="006757D8">
              <w:t>, kas ir iegūta aprēķinu ceļā, klāt pievienojot aprēķinu metodiku.</w:t>
            </w:r>
          </w:p>
        </w:tc>
      </w:tr>
      <w:tr w:rsidR="00EB39E2" w:rsidRPr="00ED2C36" w14:paraId="276FB296" w14:textId="77777777" w:rsidTr="001D1942">
        <w:trPr>
          <w:cantSplit/>
        </w:trPr>
        <w:tc>
          <w:tcPr>
            <w:tcW w:w="646" w:type="dxa"/>
          </w:tcPr>
          <w:p w14:paraId="304CC9E2" w14:textId="6FDD1C0D" w:rsidR="00EB39E2" w:rsidRDefault="00EB39E2" w:rsidP="00F9772C">
            <w:pPr>
              <w:jc w:val="center"/>
            </w:pPr>
            <w:r>
              <w:lastRenderedPageBreak/>
              <w:t>47.</w:t>
            </w:r>
          </w:p>
        </w:tc>
        <w:tc>
          <w:tcPr>
            <w:tcW w:w="6753" w:type="dxa"/>
          </w:tcPr>
          <w:p w14:paraId="0CE9A75D" w14:textId="60AF6C86" w:rsidR="00EB39E2" w:rsidRPr="006757D8" w:rsidRDefault="00EB39E2" w:rsidP="00EB39E2">
            <w:pPr>
              <w:autoSpaceDE w:val="0"/>
              <w:autoSpaceDN w:val="0"/>
              <w:jc w:val="both"/>
            </w:pPr>
            <w:r>
              <w:t>J</w:t>
            </w:r>
            <w:r w:rsidRPr="00EB39E2">
              <w:t xml:space="preserve">autājums attiecībā uz elektroenerģijas rēķiniem par 2 gadiem - lielai pilsētai šie rēķini sastādīs dažus tūkstošus lapas. Vai tiešām jāsniedz šie visi rēķini, vai nav iespēja </w:t>
            </w:r>
            <w:r>
              <w:t xml:space="preserve">pievienot </w:t>
            </w:r>
            <w:r w:rsidRPr="00EB39E2">
              <w:t>apliecinājum</w:t>
            </w:r>
            <w:r>
              <w:t>u</w:t>
            </w:r>
            <w:r w:rsidRPr="00EB39E2">
              <w:t xml:space="preserve"> par elektroenerģijas patēriņu, piemēram, viena mēneša rēķinu?</w:t>
            </w:r>
          </w:p>
        </w:tc>
        <w:tc>
          <w:tcPr>
            <w:tcW w:w="7227" w:type="dxa"/>
          </w:tcPr>
          <w:p w14:paraId="7FD99DAC" w14:textId="77777777" w:rsidR="00EB39E2" w:rsidRDefault="00EB39E2" w:rsidP="00EB39E2">
            <w:pPr>
              <w:autoSpaceDE w:val="0"/>
              <w:autoSpaceDN w:val="0"/>
              <w:jc w:val="both"/>
            </w:pPr>
            <w:r>
              <w:t>Projekta iesnieguma 4. pielikumā “</w:t>
            </w:r>
            <w:r w:rsidRPr="006757D8">
              <w:t>Dokumentu kopijas, kas apliecina enerģijas patēriņu vismaz par iepriekšējo kalendāra gadu pirms projekta iesnieguma iesniegšanas</w:t>
            </w:r>
            <w:r>
              <w:t xml:space="preserve"> (ja attiecināms)” ir </w:t>
            </w:r>
            <w:r w:rsidRPr="006757D8">
              <w:rPr>
                <w:b/>
              </w:rPr>
              <w:t>jāiesniedz dokumentu kopijas</w:t>
            </w:r>
            <w:r>
              <w:rPr>
                <w:b/>
              </w:rPr>
              <w:t>.</w:t>
            </w:r>
            <w:r w:rsidRPr="006757D8">
              <w:t xml:space="preserve"> </w:t>
            </w:r>
          </w:p>
          <w:p w14:paraId="35336A46" w14:textId="14A00D7F" w:rsidR="00EB39E2" w:rsidRDefault="00EB39E2" w:rsidP="00EB39E2">
            <w:pPr>
              <w:autoSpaceDE w:val="0"/>
              <w:autoSpaceDN w:val="0"/>
              <w:jc w:val="both"/>
            </w:pPr>
            <w:r>
              <w:t xml:space="preserve">Elektroenerģijas patēriņu var apliecināt pievienojot </w:t>
            </w:r>
            <w:r w:rsidRPr="00EB39E2">
              <w:rPr>
                <w:b/>
              </w:rPr>
              <w:t>rēķinus</w:t>
            </w:r>
            <w:r>
              <w:t xml:space="preserve"> vai elektroenerģijas piegādātāja </w:t>
            </w:r>
            <w:r w:rsidRPr="00EB39E2">
              <w:rPr>
                <w:b/>
              </w:rPr>
              <w:t>apliecinājumu</w:t>
            </w:r>
            <w:r>
              <w:t xml:space="preserve"> par patērēto elektroenerģiju, norādot uzskaites skaitītāju numurus un elektroenerģijas apjomu mēnesī. </w:t>
            </w:r>
          </w:p>
          <w:p w14:paraId="7AC66077" w14:textId="57595350" w:rsidR="00EB39E2" w:rsidRDefault="00EB39E2" w:rsidP="004D6EBD">
            <w:pPr>
              <w:autoSpaceDE w:val="0"/>
              <w:autoSpaceDN w:val="0"/>
              <w:jc w:val="both"/>
            </w:pPr>
            <w:r>
              <w:t xml:space="preserve">Pievienojot elektroenerģijas patēriņa rēķinu, </w:t>
            </w:r>
            <w:r w:rsidR="004D6EBD">
              <w:t>ja tās</w:t>
            </w:r>
            <w:r w:rsidR="00446EFA">
              <w:t xml:space="preserve"> </w:t>
            </w:r>
            <w:r>
              <w:t xml:space="preserve"> ir </w:t>
            </w:r>
            <w:r w:rsidR="004D6EBD">
              <w:t xml:space="preserve">atdalāmas </w:t>
            </w:r>
            <w:r>
              <w:t xml:space="preserve">uz vairākām lapām, </w:t>
            </w:r>
            <w:r w:rsidRPr="00590874">
              <w:t xml:space="preserve">var pievienot tikai tās rēķina </w:t>
            </w:r>
            <w:r w:rsidR="0032007A" w:rsidRPr="00590874">
              <w:t>sadaļas (lapas), kas attiecās uz projekta aktivitātēm</w:t>
            </w:r>
            <w:r w:rsidR="0032007A" w:rsidRPr="004D6EBD">
              <w:t>,</w:t>
            </w:r>
            <w:r w:rsidR="00446EFA" w:rsidRPr="004D6EBD">
              <w:t xml:space="preserve"> </w:t>
            </w:r>
            <w:r w:rsidR="004D6EBD" w:rsidRPr="004D6EBD">
              <w:t xml:space="preserve">(attiecas, </w:t>
            </w:r>
            <w:r w:rsidR="00446EFA" w:rsidRPr="004D6EBD">
              <w:t xml:space="preserve">ja pēc </w:t>
            </w:r>
            <w:r w:rsidR="004D6EBD" w:rsidRPr="004D6EBD">
              <w:t>šīm rēķina sadaļām (lapām)</w:t>
            </w:r>
            <w:r w:rsidR="00446EFA" w:rsidRPr="004D6EBD">
              <w:t xml:space="preserve"> ir nepārprotami saprotam</w:t>
            </w:r>
            <w:r w:rsidR="00446EFA">
              <w:t xml:space="preserve">a informācija, kas </w:t>
            </w:r>
            <w:r w:rsidR="004D6EBD">
              <w:t>ir attiecināma</w:t>
            </w:r>
            <w:r w:rsidR="00446EFA">
              <w:t xml:space="preserve"> uz projekta aktivitātēm</w:t>
            </w:r>
            <w:r w:rsidR="004D6EBD">
              <w:t>)</w:t>
            </w:r>
            <w:r w:rsidR="00446EFA">
              <w:t xml:space="preserve">. </w:t>
            </w:r>
            <w:r w:rsidR="0032007A">
              <w:t xml:space="preserve"> </w:t>
            </w:r>
            <w:r w:rsidR="00446EFA">
              <w:t>P</w:t>
            </w:r>
            <w:r w:rsidR="0032007A">
              <w:t xml:space="preserve">apildus </w:t>
            </w:r>
            <w:r w:rsidR="0032007A" w:rsidRPr="0032007A">
              <w:t>norādot faktiski patērēto elektroenerģiju</w:t>
            </w:r>
            <w:r w:rsidR="0032007A">
              <w:t>, kas ir iegūta aprēķinu ceļā un klāt pievienojot aprēķinu metodiku.</w:t>
            </w:r>
          </w:p>
        </w:tc>
      </w:tr>
    </w:tbl>
    <w:p w14:paraId="008D6F2C" w14:textId="12F93095" w:rsidR="004D44E0" w:rsidRPr="00ED2C36" w:rsidRDefault="004D44E0"/>
    <w:sectPr w:rsidR="004D44E0" w:rsidRPr="00ED2C36" w:rsidSect="00AB59BD">
      <w:headerReference w:type="default" r:id="rId12"/>
      <w:pgSz w:w="16838" w:h="11906" w:orient="landscape"/>
      <w:pgMar w:top="1134" w:right="1134" w:bottom="1134"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CF342B" w16cid:durableId="1F11AF87"/>
  <w16cid:commentId w16cid:paraId="19284F75" w16cid:durableId="1F11B077"/>
  <w16cid:commentId w16cid:paraId="081E9F08" w16cid:durableId="1F11B15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CB940A" w14:textId="77777777" w:rsidR="00890951" w:rsidRDefault="00890951" w:rsidP="00AB59BD">
      <w:r>
        <w:separator/>
      </w:r>
    </w:p>
  </w:endnote>
  <w:endnote w:type="continuationSeparator" w:id="0">
    <w:p w14:paraId="3E08E646" w14:textId="77777777" w:rsidR="00890951" w:rsidRDefault="00890951" w:rsidP="00AB5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04696E" w14:textId="77777777" w:rsidR="00890951" w:rsidRDefault="00890951" w:rsidP="00AB59BD">
      <w:r>
        <w:separator/>
      </w:r>
    </w:p>
  </w:footnote>
  <w:footnote w:type="continuationSeparator" w:id="0">
    <w:p w14:paraId="09AFD2B9" w14:textId="77777777" w:rsidR="00890951" w:rsidRDefault="00890951" w:rsidP="00AB5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77972" w14:textId="77777777" w:rsidR="00AB59BD" w:rsidRDefault="00AB59BD" w:rsidP="00AB59BD">
    <w:pPr>
      <w:jc w:val="right"/>
      <w:rPr>
        <w:noProof/>
        <w:lang w:eastAsia="lv-LV"/>
      </w:rPr>
    </w:pPr>
  </w:p>
  <w:p w14:paraId="1E1AB80C" w14:textId="77777777" w:rsidR="00AB49B6" w:rsidRDefault="00AB49B6" w:rsidP="00AB59BD">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06E2F54"/>
    <w:lvl w:ilvl="0">
      <w:start w:val="1"/>
      <w:numFmt w:val="decimal"/>
      <w:lvlText w:val="%1."/>
      <w:lvlJc w:val="left"/>
      <w:pPr>
        <w:tabs>
          <w:tab w:val="num" w:pos="1492"/>
        </w:tabs>
        <w:ind w:left="1492" w:hanging="360"/>
      </w:pPr>
    </w:lvl>
  </w:abstractNum>
  <w:abstractNum w:abstractNumId="1">
    <w:nsid w:val="FFFFFF7D"/>
    <w:multiLevelType w:val="singleLevel"/>
    <w:tmpl w:val="52DC234A"/>
    <w:lvl w:ilvl="0">
      <w:start w:val="1"/>
      <w:numFmt w:val="decimal"/>
      <w:lvlText w:val="%1."/>
      <w:lvlJc w:val="left"/>
      <w:pPr>
        <w:tabs>
          <w:tab w:val="num" w:pos="1209"/>
        </w:tabs>
        <w:ind w:left="1209" w:hanging="360"/>
      </w:pPr>
    </w:lvl>
  </w:abstractNum>
  <w:abstractNum w:abstractNumId="2">
    <w:nsid w:val="FFFFFF7E"/>
    <w:multiLevelType w:val="singleLevel"/>
    <w:tmpl w:val="A584392C"/>
    <w:lvl w:ilvl="0">
      <w:start w:val="1"/>
      <w:numFmt w:val="decimal"/>
      <w:lvlText w:val="%1."/>
      <w:lvlJc w:val="left"/>
      <w:pPr>
        <w:tabs>
          <w:tab w:val="num" w:pos="926"/>
        </w:tabs>
        <w:ind w:left="926" w:hanging="360"/>
      </w:pPr>
    </w:lvl>
  </w:abstractNum>
  <w:abstractNum w:abstractNumId="3">
    <w:nsid w:val="FFFFFF7F"/>
    <w:multiLevelType w:val="singleLevel"/>
    <w:tmpl w:val="055E5FE0"/>
    <w:lvl w:ilvl="0">
      <w:start w:val="1"/>
      <w:numFmt w:val="decimal"/>
      <w:lvlText w:val="%1."/>
      <w:lvlJc w:val="left"/>
      <w:pPr>
        <w:tabs>
          <w:tab w:val="num" w:pos="643"/>
        </w:tabs>
        <w:ind w:left="643" w:hanging="360"/>
      </w:pPr>
    </w:lvl>
  </w:abstractNum>
  <w:abstractNum w:abstractNumId="4">
    <w:nsid w:val="FFFFFF80"/>
    <w:multiLevelType w:val="singleLevel"/>
    <w:tmpl w:val="CDC6C7F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68C4E0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160DF4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1BAAFF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EDC4ABC"/>
    <w:lvl w:ilvl="0">
      <w:start w:val="1"/>
      <w:numFmt w:val="decimal"/>
      <w:lvlText w:val="%1."/>
      <w:lvlJc w:val="left"/>
      <w:pPr>
        <w:tabs>
          <w:tab w:val="num" w:pos="360"/>
        </w:tabs>
        <w:ind w:left="360" w:hanging="360"/>
      </w:pPr>
    </w:lvl>
  </w:abstractNum>
  <w:abstractNum w:abstractNumId="9">
    <w:nsid w:val="FFFFFF89"/>
    <w:multiLevelType w:val="singleLevel"/>
    <w:tmpl w:val="91E6C180"/>
    <w:lvl w:ilvl="0">
      <w:start w:val="1"/>
      <w:numFmt w:val="bullet"/>
      <w:lvlText w:val=""/>
      <w:lvlJc w:val="left"/>
      <w:pPr>
        <w:tabs>
          <w:tab w:val="num" w:pos="360"/>
        </w:tabs>
        <w:ind w:left="360" w:hanging="360"/>
      </w:pPr>
      <w:rPr>
        <w:rFonts w:ascii="Symbol" w:hAnsi="Symbol" w:hint="default"/>
      </w:rPr>
    </w:lvl>
  </w:abstractNum>
  <w:abstractNum w:abstractNumId="10">
    <w:nsid w:val="025F2C59"/>
    <w:multiLevelType w:val="hybridMultilevel"/>
    <w:tmpl w:val="31ACF0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24D6696A"/>
    <w:multiLevelType w:val="hybridMultilevel"/>
    <w:tmpl w:val="B97EBF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5EA35BB0"/>
    <w:multiLevelType w:val="hybridMultilevel"/>
    <w:tmpl w:val="962C8A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6ABA203A"/>
    <w:multiLevelType w:val="hybridMultilevel"/>
    <w:tmpl w:val="B98E01D6"/>
    <w:lvl w:ilvl="0" w:tplc="4E7652E6">
      <w:start w:val="1"/>
      <w:numFmt w:val="decimal"/>
      <w:lvlText w:val="%1)"/>
      <w:lvlJc w:val="left"/>
      <w:pPr>
        <w:ind w:left="465" w:hanging="360"/>
      </w:pPr>
      <w:rPr>
        <w:rFonts w:hint="default"/>
      </w:rPr>
    </w:lvl>
    <w:lvl w:ilvl="1" w:tplc="04260019" w:tentative="1">
      <w:start w:val="1"/>
      <w:numFmt w:val="lowerLetter"/>
      <w:lvlText w:val="%2."/>
      <w:lvlJc w:val="left"/>
      <w:pPr>
        <w:ind w:left="1185" w:hanging="360"/>
      </w:pPr>
    </w:lvl>
    <w:lvl w:ilvl="2" w:tplc="0426001B" w:tentative="1">
      <w:start w:val="1"/>
      <w:numFmt w:val="lowerRoman"/>
      <w:lvlText w:val="%3."/>
      <w:lvlJc w:val="right"/>
      <w:pPr>
        <w:ind w:left="1905" w:hanging="180"/>
      </w:pPr>
    </w:lvl>
    <w:lvl w:ilvl="3" w:tplc="0426000F" w:tentative="1">
      <w:start w:val="1"/>
      <w:numFmt w:val="decimal"/>
      <w:lvlText w:val="%4."/>
      <w:lvlJc w:val="left"/>
      <w:pPr>
        <w:ind w:left="2625" w:hanging="360"/>
      </w:pPr>
    </w:lvl>
    <w:lvl w:ilvl="4" w:tplc="04260019" w:tentative="1">
      <w:start w:val="1"/>
      <w:numFmt w:val="lowerLetter"/>
      <w:lvlText w:val="%5."/>
      <w:lvlJc w:val="left"/>
      <w:pPr>
        <w:ind w:left="3345" w:hanging="360"/>
      </w:pPr>
    </w:lvl>
    <w:lvl w:ilvl="5" w:tplc="0426001B" w:tentative="1">
      <w:start w:val="1"/>
      <w:numFmt w:val="lowerRoman"/>
      <w:lvlText w:val="%6."/>
      <w:lvlJc w:val="right"/>
      <w:pPr>
        <w:ind w:left="4065" w:hanging="180"/>
      </w:pPr>
    </w:lvl>
    <w:lvl w:ilvl="6" w:tplc="0426000F" w:tentative="1">
      <w:start w:val="1"/>
      <w:numFmt w:val="decimal"/>
      <w:lvlText w:val="%7."/>
      <w:lvlJc w:val="left"/>
      <w:pPr>
        <w:ind w:left="4785" w:hanging="360"/>
      </w:pPr>
    </w:lvl>
    <w:lvl w:ilvl="7" w:tplc="04260019" w:tentative="1">
      <w:start w:val="1"/>
      <w:numFmt w:val="lowerLetter"/>
      <w:lvlText w:val="%8."/>
      <w:lvlJc w:val="left"/>
      <w:pPr>
        <w:ind w:left="5505" w:hanging="360"/>
      </w:pPr>
    </w:lvl>
    <w:lvl w:ilvl="8" w:tplc="0426001B" w:tentative="1">
      <w:start w:val="1"/>
      <w:numFmt w:val="lowerRoman"/>
      <w:lvlText w:val="%9."/>
      <w:lvlJc w:val="right"/>
      <w:pPr>
        <w:ind w:left="6225" w:hanging="180"/>
      </w:pPr>
    </w:lvl>
  </w:abstractNum>
  <w:num w:numId="1">
    <w:abstractNumId w:val="12"/>
  </w:num>
  <w:num w:numId="2">
    <w:abstractNumId w:val="11"/>
  </w:num>
  <w:num w:numId="3">
    <w:abstractNumId w:val="10"/>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esturs Frišfelds">
    <w15:presenceInfo w15:providerId="AD" w15:userId="S-1-5-21-1177238915-1417001333-839522115-99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9BD"/>
    <w:rsid w:val="000001FA"/>
    <w:rsid w:val="0000041C"/>
    <w:rsid w:val="000006DB"/>
    <w:rsid w:val="00012D81"/>
    <w:rsid w:val="00013D2E"/>
    <w:rsid w:val="000213DF"/>
    <w:rsid w:val="00022CA7"/>
    <w:rsid w:val="0002574E"/>
    <w:rsid w:val="00053793"/>
    <w:rsid w:val="000575C6"/>
    <w:rsid w:val="000606BD"/>
    <w:rsid w:val="00062C79"/>
    <w:rsid w:val="00064F10"/>
    <w:rsid w:val="000672E7"/>
    <w:rsid w:val="0009237A"/>
    <w:rsid w:val="000940FC"/>
    <w:rsid w:val="00095752"/>
    <w:rsid w:val="000A12ED"/>
    <w:rsid w:val="000A3CC4"/>
    <w:rsid w:val="000B37DE"/>
    <w:rsid w:val="000B37F4"/>
    <w:rsid w:val="000C4154"/>
    <w:rsid w:val="000C70C5"/>
    <w:rsid w:val="000D3FA6"/>
    <w:rsid w:val="000E06CE"/>
    <w:rsid w:val="000E10F7"/>
    <w:rsid w:val="000E469F"/>
    <w:rsid w:val="00116D88"/>
    <w:rsid w:val="00121222"/>
    <w:rsid w:val="00122909"/>
    <w:rsid w:val="0012437F"/>
    <w:rsid w:val="00134554"/>
    <w:rsid w:val="00137E0C"/>
    <w:rsid w:val="001559CB"/>
    <w:rsid w:val="00172029"/>
    <w:rsid w:val="001721F5"/>
    <w:rsid w:val="00176CD7"/>
    <w:rsid w:val="00180F42"/>
    <w:rsid w:val="00182B56"/>
    <w:rsid w:val="00187717"/>
    <w:rsid w:val="001A3142"/>
    <w:rsid w:val="001B1DDA"/>
    <w:rsid w:val="001B1F59"/>
    <w:rsid w:val="001B3C5D"/>
    <w:rsid w:val="001C7DA3"/>
    <w:rsid w:val="001D1942"/>
    <w:rsid w:val="0020383B"/>
    <w:rsid w:val="00204152"/>
    <w:rsid w:val="00205E34"/>
    <w:rsid w:val="002147FB"/>
    <w:rsid w:val="00215868"/>
    <w:rsid w:val="002215AE"/>
    <w:rsid w:val="00221BE5"/>
    <w:rsid w:val="00222052"/>
    <w:rsid w:val="002317A1"/>
    <w:rsid w:val="00231E53"/>
    <w:rsid w:val="00241FCA"/>
    <w:rsid w:val="00242236"/>
    <w:rsid w:val="00242496"/>
    <w:rsid w:val="0026198C"/>
    <w:rsid w:val="00262167"/>
    <w:rsid w:val="0026413C"/>
    <w:rsid w:val="00266A78"/>
    <w:rsid w:val="00270184"/>
    <w:rsid w:val="0028039C"/>
    <w:rsid w:val="00280EE3"/>
    <w:rsid w:val="0029147B"/>
    <w:rsid w:val="00295F16"/>
    <w:rsid w:val="002A1EC1"/>
    <w:rsid w:val="002B05F0"/>
    <w:rsid w:val="002B41E2"/>
    <w:rsid w:val="002C1368"/>
    <w:rsid w:val="002D0082"/>
    <w:rsid w:val="002D27D0"/>
    <w:rsid w:val="002F22F4"/>
    <w:rsid w:val="002F2C0F"/>
    <w:rsid w:val="002F476E"/>
    <w:rsid w:val="003019E6"/>
    <w:rsid w:val="00315341"/>
    <w:rsid w:val="00315BEA"/>
    <w:rsid w:val="0032007A"/>
    <w:rsid w:val="0032061A"/>
    <w:rsid w:val="00333818"/>
    <w:rsid w:val="003348C5"/>
    <w:rsid w:val="003443E4"/>
    <w:rsid w:val="003446BE"/>
    <w:rsid w:val="00351010"/>
    <w:rsid w:val="00363A9B"/>
    <w:rsid w:val="00372CBA"/>
    <w:rsid w:val="003874A7"/>
    <w:rsid w:val="00387C70"/>
    <w:rsid w:val="0039104F"/>
    <w:rsid w:val="003A040A"/>
    <w:rsid w:val="003A4721"/>
    <w:rsid w:val="003B54F6"/>
    <w:rsid w:val="003C5E98"/>
    <w:rsid w:val="003D1BC9"/>
    <w:rsid w:val="003D61A4"/>
    <w:rsid w:val="003D6BD0"/>
    <w:rsid w:val="003E1BD2"/>
    <w:rsid w:val="003E76EC"/>
    <w:rsid w:val="003E7F40"/>
    <w:rsid w:val="003F2F54"/>
    <w:rsid w:val="003F7CB5"/>
    <w:rsid w:val="004012C8"/>
    <w:rsid w:val="00406B61"/>
    <w:rsid w:val="00421627"/>
    <w:rsid w:val="00422722"/>
    <w:rsid w:val="00422760"/>
    <w:rsid w:val="00446EFA"/>
    <w:rsid w:val="00446F07"/>
    <w:rsid w:val="0046543D"/>
    <w:rsid w:val="00480427"/>
    <w:rsid w:val="00487574"/>
    <w:rsid w:val="004926FB"/>
    <w:rsid w:val="00493C28"/>
    <w:rsid w:val="004B2363"/>
    <w:rsid w:val="004B3EBC"/>
    <w:rsid w:val="004B463A"/>
    <w:rsid w:val="004B4E18"/>
    <w:rsid w:val="004B63A4"/>
    <w:rsid w:val="004C2819"/>
    <w:rsid w:val="004C4915"/>
    <w:rsid w:val="004D4025"/>
    <w:rsid w:val="004D44E0"/>
    <w:rsid w:val="004D6EBD"/>
    <w:rsid w:val="00500CBF"/>
    <w:rsid w:val="00501BFE"/>
    <w:rsid w:val="00501E88"/>
    <w:rsid w:val="005113AA"/>
    <w:rsid w:val="005243D8"/>
    <w:rsid w:val="00527CAE"/>
    <w:rsid w:val="005365ED"/>
    <w:rsid w:val="00545726"/>
    <w:rsid w:val="005500C3"/>
    <w:rsid w:val="00564BE4"/>
    <w:rsid w:val="005653FB"/>
    <w:rsid w:val="005828B4"/>
    <w:rsid w:val="0058692E"/>
    <w:rsid w:val="00590347"/>
    <w:rsid w:val="00590874"/>
    <w:rsid w:val="00593D4D"/>
    <w:rsid w:val="005A22DC"/>
    <w:rsid w:val="005A5130"/>
    <w:rsid w:val="005A580F"/>
    <w:rsid w:val="005B00CA"/>
    <w:rsid w:val="005B7FB4"/>
    <w:rsid w:val="005E336F"/>
    <w:rsid w:val="005F0F45"/>
    <w:rsid w:val="006024EE"/>
    <w:rsid w:val="0060319A"/>
    <w:rsid w:val="006037CA"/>
    <w:rsid w:val="00612122"/>
    <w:rsid w:val="00616F0E"/>
    <w:rsid w:val="00622EC4"/>
    <w:rsid w:val="006447A1"/>
    <w:rsid w:val="006461A6"/>
    <w:rsid w:val="0064734A"/>
    <w:rsid w:val="006512FE"/>
    <w:rsid w:val="006757D8"/>
    <w:rsid w:val="00676697"/>
    <w:rsid w:val="006866A7"/>
    <w:rsid w:val="006934D8"/>
    <w:rsid w:val="006A2C2B"/>
    <w:rsid w:val="006A350A"/>
    <w:rsid w:val="006B4275"/>
    <w:rsid w:val="006C5AA1"/>
    <w:rsid w:val="006D762F"/>
    <w:rsid w:val="006D79BD"/>
    <w:rsid w:val="006F2CCF"/>
    <w:rsid w:val="007124B7"/>
    <w:rsid w:val="007152E1"/>
    <w:rsid w:val="00720D10"/>
    <w:rsid w:val="00721B5A"/>
    <w:rsid w:val="0072481D"/>
    <w:rsid w:val="0073149C"/>
    <w:rsid w:val="007343D9"/>
    <w:rsid w:val="00737CB3"/>
    <w:rsid w:val="007413B1"/>
    <w:rsid w:val="007536E7"/>
    <w:rsid w:val="007551A7"/>
    <w:rsid w:val="007563C9"/>
    <w:rsid w:val="0076707D"/>
    <w:rsid w:val="00775B7A"/>
    <w:rsid w:val="00794AE3"/>
    <w:rsid w:val="007A4731"/>
    <w:rsid w:val="007A5268"/>
    <w:rsid w:val="007B520A"/>
    <w:rsid w:val="007B6E8E"/>
    <w:rsid w:val="007C03A4"/>
    <w:rsid w:val="007C1C37"/>
    <w:rsid w:val="007C7965"/>
    <w:rsid w:val="007D1FFA"/>
    <w:rsid w:val="007F48F7"/>
    <w:rsid w:val="007F659B"/>
    <w:rsid w:val="00803567"/>
    <w:rsid w:val="00805306"/>
    <w:rsid w:val="00805963"/>
    <w:rsid w:val="008059B8"/>
    <w:rsid w:val="0083486A"/>
    <w:rsid w:val="00844A89"/>
    <w:rsid w:val="008503A2"/>
    <w:rsid w:val="008732E0"/>
    <w:rsid w:val="008854F0"/>
    <w:rsid w:val="00890951"/>
    <w:rsid w:val="008A0DAD"/>
    <w:rsid w:val="008C573E"/>
    <w:rsid w:val="008E0C26"/>
    <w:rsid w:val="008E1D12"/>
    <w:rsid w:val="008F5942"/>
    <w:rsid w:val="00910149"/>
    <w:rsid w:val="00910456"/>
    <w:rsid w:val="00910B77"/>
    <w:rsid w:val="0091551B"/>
    <w:rsid w:val="009178B9"/>
    <w:rsid w:val="00917EF9"/>
    <w:rsid w:val="00922DF7"/>
    <w:rsid w:val="009235C6"/>
    <w:rsid w:val="009336CB"/>
    <w:rsid w:val="00934EBA"/>
    <w:rsid w:val="00944004"/>
    <w:rsid w:val="009505E5"/>
    <w:rsid w:val="009508FC"/>
    <w:rsid w:val="00950B5C"/>
    <w:rsid w:val="00952C3D"/>
    <w:rsid w:val="009747C2"/>
    <w:rsid w:val="00985E4B"/>
    <w:rsid w:val="009B68EE"/>
    <w:rsid w:val="009C4C64"/>
    <w:rsid w:val="009C6F5D"/>
    <w:rsid w:val="009C7996"/>
    <w:rsid w:val="009D38BB"/>
    <w:rsid w:val="009E5BCC"/>
    <w:rsid w:val="009E61BD"/>
    <w:rsid w:val="00A011C0"/>
    <w:rsid w:val="00A01E84"/>
    <w:rsid w:val="00A11D80"/>
    <w:rsid w:val="00A126AE"/>
    <w:rsid w:val="00A16AF2"/>
    <w:rsid w:val="00A26A07"/>
    <w:rsid w:val="00A34390"/>
    <w:rsid w:val="00A37C54"/>
    <w:rsid w:val="00A40EF6"/>
    <w:rsid w:val="00A4263A"/>
    <w:rsid w:val="00A55064"/>
    <w:rsid w:val="00A565CF"/>
    <w:rsid w:val="00A64F1C"/>
    <w:rsid w:val="00A67AFA"/>
    <w:rsid w:val="00A72893"/>
    <w:rsid w:val="00A81D9C"/>
    <w:rsid w:val="00A82E92"/>
    <w:rsid w:val="00A84BA5"/>
    <w:rsid w:val="00A926FF"/>
    <w:rsid w:val="00AB399F"/>
    <w:rsid w:val="00AB49B6"/>
    <w:rsid w:val="00AB59BD"/>
    <w:rsid w:val="00AC0409"/>
    <w:rsid w:val="00AC1556"/>
    <w:rsid w:val="00AC2B7B"/>
    <w:rsid w:val="00AC5DEA"/>
    <w:rsid w:val="00AC760F"/>
    <w:rsid w:val="00AD4080"/>
    <w:rsid w:val="00AD4566"/>
    <w:rsid w:val="00AD4FFE"/>
    <w:rsid w:val="00AD7DFB"/>
    <w:rsid w:val="00AF3075"/>
    <w:rsid w:val="00AF4660"/>
    <w:rsid w:val="00B00AD4"/>
    <w:rsid w:val="00B0453F"/>
    <w:rsid w:val="00B13B59"/>
    <w:rsid w:val="00B21B83"/>
    <w:rsid w:val="00B26EE2"/>
    <w:rsid w:val="00B343E1"/>
    <w:rsid w:val="00B41ED9"/>
    <w:rsid w:val="00B4338C"/>
    <w:rsid w:val="00B4744D"/>
    <w:rsid w:val="00B47ADE"/>
    <w:rsid w:val="00B47EFA"/>
    <w:rsid w:val="00B51274"/>
    <w:rsid w:val="00B56ADE"/>
    <w:rsid w:val="00B67C12"/>
    <w:rsid w:val="00B70E24"/>
    <w:rsid w:val="00B74801"/>
    <w:rsid w:val="00BA2C7A"/>
    <w:rsid w:val="00BA71A3"/>
    <w:rsid w:val="00BB29BD"/>
    <w:rsid w:val="00BC21D9"/>
    <w:rsid w:val="00BC7589"/>
    <w:rsid w:val="00BC7FC8"/>
    <w:rsid w:val="00BD5FE3"/>
    <w:rsid w:val="00BD6116"/>
    <w:rsid w:val="00BD6ACC"/>
    <w:rsid w:val="00BE75CA"/>
    <w:rsid w:val="00BF1E2C"/>
    <w:rsid w:val="00BF23AC"/>
    <w:rsid w:val="00BF53CF"/>
    <w:rsid w:val="00C11F99"/>
    <w:rsid w:val="00C15DDB"/>
    <w:rsid w:val="00C20964"/>
    <w:rsid w:val="00C55BA8"/>
    <w:rsid w:val="00C57B81"/>
    <w:rsid w:val="00C62017"/>
    <w:rsid w:val="00C8033A"/>
    <w:rsid w:val="00C8661C"/>
    <w:rsid w:val="00C87057"/>
    <w:rsid w:val="00C96432"/>
    <w:rsid w:val="00CB2DB0"/>
    <w:rsid w:val="00CB5304"/>
    <w:rsid w:val="00CD1A58"/>
    <w:rsid w:val="00CD4DC1"/>
    <w:rsid w:val="00CF280C"/>
    <w:rsid w:val="00CF4333"/>
    <w:rsid w:val="00D0650B"/>
    <w:rsid w:val="00D11DC0"/>
    <w:rsid w:val="00D1264F"/>
    <w:rsid w:val="00D34F7B"/>
    <w:rsid w:val="00D370B9"/>
    <w:rsid w:val="00D427A6"/>
    <w:rsid w:val="00D44B7E"/>
    <w:rsid w:val="00D44E1B"/>
    <w:rsid w:val="00D606D7"/>
    <w:rsid w:val="00D71202"/>
    <w:rsid w:val="00D727CE"/>
    <w:rsid w:val="00D7791E"/>
    <w:rsid w:val="00D80FC5"/>
    <w:rsid w:val="00D91EE4"/>
    <w:rsid w:val="00D945C9"/>
    <w:rsid w:val="00D96656"/>
    <w:rsid w:val="00DA18AA"/>
    <w:rsid w:val="00DA2AA5"/>
    <w:rsid w:val="00DB1FF4"/>
    <w:rsid w:val="00DB54FF"/>
    <w:rsid w:val="00DD0F3D"/>
    <w:rsid w:val="00DD1979"/>
    <w:rsid w:val="00DD319C"/>
    <w:rsid w:val="00DD3A2F"/>
    <w:rsid w:val="00DE1188"/>
    <w:rsid w:val="00DE1DC1"/>
    <w:rsid w:val="00DF7547"/>
    <w:rsid w:val="00E224F6"/>
    <w:rsid w:val="00E300CA"/>
    <w:rsid w:val="00E5306C"/>
    <w:rsid w:val="00E61AF3"/>
    <w:rsid w:val="00E6339F"/>
    <w:rsid w:val="00E63655"/>
    <w:rsid w:val="00E63D45"/>
    <w:rsid w:val="00E70400"/>
    <w:rsid w:val="00E83F47"/>
    <w:rsid w:val="00E84DA3"/>
    <w:rsid w:val="00E85F5C"/>
    <w:rsid w:val="00EA1EC0"/>
    <w:rsid w:val="00EB39E2"/>
    <w:rsid w:val="00EB656E"/>
    <w:rsid w:val="00EC092F"/>
    <w:rsid w:val="00EC403C"/>
    <w:rsid w:val="00ED2C36"/>
    <w:rsid w:val="00EE48E7"/>
    <w:rsid w:val="00EE6CD5"/>
    <w:rsid w:val="00F07C6E"/>
    <w:rsid w:val="00F21ECA"/>
    <w:rsid w:val="00F32EA2"/>
    <w:rsid w:val="00F47AD1"/>
    <w:rsid w:val="00F50428"/>
    <w:rsid w:val="00F6138F"/>
    <w:rsid w:val="00F66883"/>
    <w:rsid w:val="00F67D76"/>
    <w:rsid w:val="00F83C0D"/>
    <w:rsid w:val="00F90C08"/>
    <w:rsid w:val="00F9656B"/>
    <w:rsid w:val="00F9772C"/>
    <w:rsid w:val="00FA0DA7"/>
    <w:rsid w:val="00FA457A"/>
    <w:rsid w:val="00FB2654"/>
    <w:rsid w:val="00FD417B"/>
    <w:rsid w:val="00FE1D64"/>
    <w:rsid w:val="00FF1A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E8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C36"/>
  </w:style>
  <w:style w:type="paragraph" w:styleId="Heading1">
    <w:name w:val="heading 1"/>
    <w:basedOn w:val="Normal"/>
    <w:next w:val="Normal"/>
    <w:link w:val="Heading1Char"/>
    <w:uiPriority w:val="9"/>
    <w:qFormat/>
    <w:rsid w:val="005243D8"/>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57B81"/>
    <w:pPr>
      <w:keepNext/>
      <w:keepLines/>
      <w:spacing w:before="20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44E0"/>
    <w:rPr>
      <w:rFonts w:eastAsia="Calibri"/>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243D8"/>
    <w:rPr>
      <w:rFonts w:eastAsiaTheme="majorEastAsia" w:cstheme="majorBidi"/>
      <w:b/>
      <w:bCs/>
      <w:color w:val="365F91" w:themeColor="accent1" w:themeShade="BF"/>
      <w:sz w:val="28"/>
      <w:szCs w:val="28"/>
    </w:rPr>
  </w:style>
  <w:style w:type="character" w:styleId="Hyperlink">
    <w:name w:val="Hyperlink"/>
    <w:basedOn w:val="DefaultParagraphFont"/>
    <w:uiPriority w:val="99"/>
    <w:unhideWhenUsed/>
    <w:rsid w:val="00AB59BD"/>
    <w:rPr>
      <w:color w:val="0000FF" w:themeColor="hyperlink"/>
      <w:u w:val="single"/>
    </w:rPr>
  </w:style>
  <w:style w:type="character" w:styleId="FollowedHyperlink">
    <w:name w:val="FollowedHyperlink"/>
    <w:basedOn w:val="DefaultParagraphFont"/>
    <w:uiPriority w:val="99"/>
    <w:semiHidden/>
    <w:unhideWhenUsed/>
    <w:rsid w:val="0028039C"/>
    <w:rPr>
      <w:color w:val="800080" w:themeColor="followedHyperlink"/>
      <w:u w:val="single"/>
    </w:rPr>
  </w:style>
  <w:style w:type="character" w:styleId="CommentReference">
    <w:name w:val="annotation reference"/>
    <w:basedOn w:val="DefaultParagraphFont"/>
    <w:uiPriority w:val="99"/>
    <w:semiHidden/>
    <w:unhideWhenUsed/>
    <w:rsid w:val="00241FCA"/>
    <w:rPr>
      <w:sz w:val="16"/>
      <w:szCs w:val="16"/>
    </w:rPr>
  </w:style>
  <w:style w:type="paragraph" w:styleId="CommentText">
    <w:name w:val="annotation text"/>
    <w:basedOn w:val="Normal"/>
    <w:link w:val="CommentTextChar"/>
    <w:uiPriority w:val="99"/>
    <w:semiHidden/>
    <w:unhideWhenUsed/>
    <w:rsid w:val="00241FCA"/>
    <w:rPr>
      <w:sz w:val="20"/>
      <w:szCs w:val="20"/>
    </w:rPr>
  </w:style>
  <w:style w:type="character" w:customStyle="1" w:styleId="CommentTextChar">
    <w:name w:val="Comment Text Char"/>
    <w:basedOn w:val="DefaultParagraphFont"/>
    <w:link w:val="CommentText"/>
    <w:uiPriority w:val="99"/>
    <w:semiHidden/>
    <w:rsid w:val="00241FCA"/>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241FCA"/>
    <w:rPr>
      <w:b/>
      <w:bCs/>
    </w:rPr>
  </w:style>
  <w:style w:type="character" w:customStyle="1" w:styleId="CommentSubjectChar">
    <w:name w:val="Comment Subject Char"/>
    <w:basedOn w:val="CommentTextChar"/>
    <w:link w:val="CommentSubject"/>
    <w:uiPriority w:val="99"/>
    <w:semiHidden/>
    <w:rsid w:val="00241FCA"/>
    <w:rPr>
      <w:rFonts w:eastAsia="Times New Roman"/>
      <w:b/>
      <w:bCs/>
      <w:sz w:val="20"/>
      <w:szCs w:val="20"/>
    </w:rPr>
  </w:style>
  <w:style w:type="character" w:customStyle="1" w:styleId="Heading2Char">
    <w:name w:val="Heading 2 Char"/>
    <w:basedOn w:val="DefaultParagraphFont"/>
    <w:link w:val="Heading2"/>
    <w:uiPriority w:val="9"/>
    <w:semiHidden/>
    <w:rsid w:val="00C57B81"/>
    <w:rPr>
      <w:rFonts w:eastAsiaTheme="majorEastAsia" w:cstheme="majorBidi"/>
      <w:b/>
      <w:bCs/>
      <w:color w:val="4F81BD" w:themeColor="accent1"/>
      <w:sz w:val="26"/>
      <w:szCs w:val="26"/>
    </w:rPr>
  </w:style>
  <w:style w:type="paragraph" w:styleId="Revision">
    <w:name w:val="Revision"/>
    <w:hidden/>
    <w:uiPriority w:val="99"/>
    <w:semiHidden/>
    <w:rsid w:val="00D1264F"/>
    <w:rPr>
      <w:rFonts w:eastAsia="Times New Roman"/>
    </w:rPr>
  </w:style>
  <w:style w:type="paragraph" w:styleId="BalloonText">
    <w:name w:val="Balloon Text"/>
    <w:basedOn w:val="Normal"/>
    <w:link w:val="BalloonTextChar"/>
    <w:uiPriority w:val="99"/>
    <w:semiHidden/>
    <w:unhideWhenUsed/>
    <w:rsid w:val="00AC04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40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C36"/>
  </w:style>
  <w:style w:type="paragraph" w:styleId="Heading1">
    <w:name w:val="heading 1"/>
    <w:basedOn w:val="Normal"/>
    <w:next w:val="Normal"/>
    <w:link w:val="Heading1Char"/>
    <w:uiPriority w:val="9"/>
    <w:qFormat/>
    <w:rsid w:val="005243D8"/>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57B81"/>
    <w:pPr>
      <w:keepNext/>
      <w:keepLines/>
      <w:spacing w:before="20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44E0"/>
    <w:rPr>
      <w:rFonts w:eastAsia="Calibri"/>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243D8"/>
    <w:rPr>
      <w:rFonts w:eastAsiaTheme="majorEastAsia" w:cstheme="majorBidi"/>
      <w:b/>
      <w:bCs/>
      <w:color w:val="365F91" w:themeColor="accent1" w:themeShade="BF"/>
      <w:sz w:val="28"/>
      <w:szCs w:val="28"/>
    </w:rPr>
  </w:style>
  <w:style w:type="character" w:styleId="Hyperlink">
    <w:name w:val="Hyperlink"/>
    <w:basedOn w:val="DefaultParagraphFont"/>
    <w:uiPriority w:val="99"/>
    <w:unhideWhenUsed/>
    <w:rsid w:val="00AB59BD"/>
    <w:rPr>
      <w:color w:val="0000FF" w:themeColor="hyperlink"/>
      <w:u w:val="single"/>
    </w:rPr>
  </w:style>
  <w:style w:type="character" w:styleId="FollowedHyperlink">
    <w:name w:val="FollowedHyperlink"/>
    <w:basedOn w:val="DefaultParagraphFont"/>
    <w:uiPriority w:val="99"/>
    <w:semiHidden/>
    <w:unhideWhenUsed/>
    <w:rsid w:val="0028039C"/>
    <w:rPr>
      <w:color w:val="800080" w:themeColor="followedHyperlink"/>
      <w:u w:val="single"/>
    </w:rPr>
  </w:style>
  <w:style w:type="character" w:styleId="CommentReference">
    <w:name w:val="annotation reference"/>
    <w:basedOn w:val="DefaultParagraphFont"/>
    <w:uiPriority w:val="99"/>
    <w:semiHidden/>
    <w:unhideWhenUsed/>
    <w:rsid w:val="00241FCA"/>
    <w:rPr>
      <w:sz w:val="16"/>
      <w:szCs w:val="16"/>
    </w:rPr>
  </w:style>
  <w:style w:type="paragraph" w:styleId="CommentText">
    <w:name w:val="annotation text"/>
    <w:basedOn w:val="Normal"/>
    <w:link w:val="CommentTextChar"/>
    <w:uiPriority w:val="99"/>
    <w:semiHidden/>
    <w:unhideWhenUsed/>
    <w:rsid w:val="00241FCA"/>
    <w:rPr>
      <w:sz w:val="20"/>
      <w:szCs w:val="20"/>
    </w:rPr>
  </w:style>
  <w:style w:type="character" w:customStyle="1" w:styleId="CommentTextChar">
    <w:name w:val="Comment Text Char"/>
    <w:basedOn w:val="DefaultParagraphFont"/>
    <w:link w:val="CommentText"/>
    <w:uiPriority w:val="99"/>
    <w:semiHidden/>
    <w:rsid w:val="00241FCA"/>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241FCA"/>
    <w:rPr>
      <w:b/>
      <w:bCs/>
    </w:rPr>
  </w:style>
  <w:style w:type="character" w:customStyle="1" w:styleId="CommentSubjectChar">
    <w:name w:val="Comment Subject Char"/>
    <w:basedOn w:val="CommentTextChar"/>
    <w:link w:val="CommentSubject"/>
    <w:uiPriority w:val="99"/>
    <w:semiHidden/>
    <w:rsid w:val="00241FCA"/>
    <w:rPr>
      <w:rFonts w:eastAsia="Times New Roman"/>
      <w:b/>
      <w:bCs/>
      <w:sz w:val="20"/>
      <w:szCs w:val="20"/>
    </w:rPr>
  </w:style>
  <w:style w:type="character" w:customStyle="1" w:styleId="Heading2Char">
    <w:name w:val="Heading 2 Char"/>
    <w:basedOn w:val="DefaultParagraphFont"/>
    <w:link w:val="Heading2"/>
    <w:uiPriority w:val="9"/>
    <w:semiHidden/>
    <w:rsid w:val="00C57B81"/>
    <w:rPr>
      <w:rFonts w:eastAsiaTheme="majorEastAsia" w:cstheme="majorBidi"/>
      <w:b/>
      <w:bCs/>
      <w:color w:val="4F81BD" w:themeColor="accent1"/>
      <w:sz w:val="26"/>
      <w:szCs w:val="26"/>
    </w:rPr>
  </w:style>
  <w:style w:type="paragraph" w:styleId="Revision">
    <w:name w:val="Revision"/>
    <w:hidden/>
    <w:uiPriority w:val="99"/>
    <w:semiHidden/>
    <w:rsid w:val="00D1264F"/>
    <w:rPr>
      <w:rFonts w:eastAsia="Times New Roman"/>
    </w:rPr>
  </w:style>
  <w:style w:type="paragraph" w:styleId="BalloonText">
    <w:name w:val="Balloon Text"/>
    <w:basedOn w:val="Normal"/>
    <w:link w:val="BalloonTextChar"/>
    <w:uiPriority w:val="99"/>
    <w:semiHidden/>
    <w:unhideWhenUsed/>
    <w:rsid w:val="00AC04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4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856794">
      <w:bodyDiv w:val="1"/>
      <w:marLeft w:val="0"/>
      <w:marRight w:val="0"/>
      <w:marTop w:val="0"/>
      <w:marBottom w:val="0"/>
      <w:divBdr>
        <w:top w:val="none" w:sz="0" w:space="0" w:color="auto"/>
        <w:left w:val="none" w:sz="0" w:space="0" w:color="auto"/>
        <w:bottom w:val="none" w:sz="0" w:space="0" w:color="auto"/>
        <w:right w:val="none" w:sz="0" w:space="0" w:color="auto"/>
      </w:divBdr>
    </w:div>
    <w:div w:id="1575161683">
      <w:bodyDiv w:val="1"/>
      <w:marLeft w:val="0"/>
      <w:marRight w:val="0"/>
      <w:marTop w:val="0"/>
      <w:marBottom w:val="0"/>
      <w:divBdr>
        <w:top w:val="none" w:sz="0" w:space="0" w:color="auto"/>
        <w:left w:val="none" w:sz="0" w:space="0" w:color="auto"/>
        <w:bottom w:val="none" w:sz="0" w:space="0" w:color="auto"/>
        <w:right w:val="none" w:sz="0" w:space="0" w:color="auto"/>
      </w:divBdr>
    </w:div>
    <w:div w:id="1697534784">
      <w:bodyDiv w:val="1"/>
      <w:marLeft w:val="0"/>
      <w:marRight w:val="0"/>
      <w:marTop w:val="0"/>
      <w:marBottom w:val="0"/>
      <w:divBdr>
        <w:top w:val="none" w:sz="0" w:space="0" w:color="auto"/>
        <w:left w:val="none" w:sz="0" w:space="0" w:color="auto"/>
        <w:bottom w:val="none" w:sz="0" w:space="0" w:color="auto"/>
        <w:right w:val="none" w:sz="0" w:space="0" w:color="auto"/>
      </w:divBdr>
    </w:div>
    <w:div w:id="190417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kumi.lv/doc.php?id=289082"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ekii.lv/index.php?mact=Konkurs,cntnt01,fe_konkurs_detail,0&amp;cntnt01current_id=3&amp;cntnt01returnid=25" TargetMode="External"/><Relationship Id="rId4" Type="http://schemas.microsoft.com/office/2007/relationships/stylesWithEffects" Target="stylesWithEffects.xml"/><Relationship Id="rId9" Type="http://schemas.openxmlformats.org/officeDocument/2006/relationships/hyperlink" Target="https://likumi.lv/ta/id/29990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FAB96-04CD-4CB7-9600-E76456E87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26989</Words>
  <Characters>15385</Characters>
  <Application>Microsoft Office Word</Application>
  <DocSecurity>0</DocSecurity>
  <Lines>128</Lines>
  <Paragraphs>84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42290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Gints Kārkliņš</dc:creator>
  <cp:lastModifiedBy>Gints Kārkliņš</cp:lastModifiedBy>
  <cp:revision>3</cp:revision>
  <cp:lastPrinted>2018-08-29T12:50:00Z</cp:lastPrinted>
  <dcterms:created xsi:type="dcterms:W3CDTF">2018-09-06T12:33:00Z</dcterms:created>
  <dcterms:modified xsi:type="dcterms:W3CDTF">2018-09-06T12:33:00Z</dcterms:modified>
</cp:coreProperties>
</file>